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EDD" w:rsidRDefault="00522EDD" w:rsidP="0029037E">
      <w:pPr>
        <w:pStyle w:val="msonormalcxspmiddle"/>
        <w:ind w:left="4678"/>
        <w:contextualSpacing/>
        <w:jc w:val="right"/>
        <w:rPr>
          <w:sz w:val="26"/>
          <w:szCs w:val="26"/>
          <w:lang w:val="uk-UA"/>
        </w:rPr>
      </w:pPr>
    </w:p>
    <w:p w:rsidR="00522EDD" w:rsidRPr="00522EDD" w:rsidRDefault="00522EDD" w:rsidP="00522EDD">
      <w:pPr>
        <w:pStyle w:val="msonormalcxspmiddle"/>
        <w:spacing w:before="0" w:beforeAutospacing="0" w:after="0" w:afterAutospacing="0"/>
        <w:ind w:left="4678"/>
        <w:contextualSpacing/>
        <w:jc w:val="right"/>
        <w:rPr>
          <w:sz w:val="26"/>
          <w:szCs w:val="26"/>
          <w:lang w:val="uk-UA"/>
        </w:rPr>
      </w:pPr>
      <w:r w:rsidRPr="00522EDD">
        <w:rPr>
          <w:sz w:val="26"/>
          <w:szCs w:val="26"/>
          <w:lang w:val="uk-UA"/>
        </w:rPr>
        <w:t xml:space="preserve">ЗАТВЕРДЖЕНО </w:t>
      </w:r>
    </w:p>
    <w:p w:rsidR="00522EDD" w:rsidRPr="00522EDD" w:rsidRDefault="00522EDD" w:rsidP="00EE4734">
      <w:pPr>
        <w:pStyle w:val="msonormalcxspmiddle"/>
        <w:spacing w:before="0" w:beforeAutospacing="0" w:after="0" w:afterAutospacing="0"/>
        <w:ind w:left="4678"/>
        <w:contextualSpacing/>
        <w:jc w:val="right"/>
        <w:rPr>
          <w:sz w:val="26"/>
          <w:szCs w:val="26"/>
          <w:lang w:val="uk-UA"/>
        </w:rPr>
      </w:pPr>
      <w:r w:rsidRPr="00522EDD">
        <w:rPr>
          <w:sz w:val="26"/>
          <w:szCs w:val="26"/>
          <w:lang w:val="uk-UA"/>
        </w:rPr>
        <w:t xml:space="preserve">Наказ Фонду державного майна України </w:t>
      </w:r>
      <w:r w:rsidR="00EE4734">
        <w:rPr>
          <w:sz w:val="26"/>
          <w:szCs w:val="26"/>
          <w:lang w:val="uk-UA"/>
        </w:rPr>
        <w:t>01.05.</w:t>
      </w:r>
      <w:r w:rsidRPr="00522EDD">
        <w:rPr>
          <w:sz w:val="26"/>
          <w:szCs w:val="26"/>
          <w:lang w:val="uk-UA"/>
        </w:rPr>
        <w:t xml:space="preserve">2026 року № </w:t>
      </w:r>
      <w:r w:rsidR="00EE4734">
        <w:rPr>
          <w:sz w:val="26"/>
          <w:szCs w:val="26"/>
          <w:lang w:val="uk-UA"/>
        </w:rPr>
        <w:t>833</w:t>
      </w:r>
      <w:r w:rsidRPr="00522EDD">
        <w:rPr>
          <w:sz w:val="26"/>
          <w:szCs w:val="26"/>
          <w:lang w:val="uk-UA"/>
        </w:rPr>
        <w:t xml:space="preserve"> </w:t>
      </w:r>
    </w:p>
    <w:p w:rsidR="00522EDD" w:rsidRPr="00213A04" w:rsidRDefault="00522EDD" w:rsidP="0029037E">
      <w:pPr>
        <w:pStyle w:val="msonormalcxspmiddle"/>
        <w:ind w:left="4678"/>
        <w:contextualSpacing/>
        <w:jc w:val="right"/>
        <w:rPr>
          <w:sz w:val="26"/>
          <w:szCs w:val="26"/>
          <w:lang w:val="uk-UA"/>
        </w:rPr>
      </w:pPr>
    </w:p>
    <w:p w:rsidR="00213A04" w:rsidRPr="00213A04" w:rsidRDefault="00213A04" w:rsidP="00213A04">
      <w:pPr>
        <w:widowControl w:val="0"/>
        <w:autoSpaceDE w:val="0"/>
        <w:autoSpaceDN w:val="0"/>
        <w:adjustRightInd w:val="0"/>
        <w:jc w:val="center"/>
        <w:rPr>
          <w:b/>
          <w:bCs/>
          <w:sz w:val="28"/>
          <w:szCs w:val="28"/>
          <w:lang w:val="uk-UA" w:eastAsia="uk-UA"/>
        </w:rPr>
      </w:pPr>
      <w:r w:rsidRPr="00213A04">
        <w:rPr>
          <w:b/>
          <w:bCs/>
          <w:sz w:val="28"/>
          <w:szCs w:val="28"/>
          <w:lang w:val="uk-UA" w:eastAsia="uk-UA"/>
        </w:rPr>
        <w:t>ПОВІДОМЛЕННЯ</w:t>
      </w:r>
    </w:p>
    <w:p w:rsidR="00213A04" w:rsidRPr="00213A04" w:rsidRDefault="00213A04" w:rsidP="00213A04">
      <w:pPr>
        <w:widowControl w:val="0"/>
        <w:autoSpaceDE w:val="0"/>
        <w:autoSpaceDN w:val="0"/>
        <w:adjustRightInd w:val="0"/>
        <w:jc w:val="center"/>
        <w:rPr>
          <w:sz w:val="28"/>
          <w:szCs w:val="28"/>
          <w:lang w:val="uk-UA" w:eastAsia="uk-UA"/>
        </w:rPr>
      </w:pPr>
      <w:r w:rsidRPr="00213A04">
        <w:rPr>
          <w:b/>
          <w:bCs/>
          <w:sz w:val="28"/>
          <w:szCs w:val="28"/>
          <w:lang w:val="uk-UA" w:eastAsia="uk-UA"/>
        </w:rPr>
        <w:t xml:space="preserve">про проведення (скликання) </w:t>
      </w:r>
      <w:r w:rsidR="00396D5E">
        <w:rPr>
          <w:b/>
          <w:bCs/>
          <w:sz w:val="28"/>
          <w:szCs w:val="28"/>
          <w:lang w:val="uk-UA" w:eastAsia="uk-UA"/>
        </w:rPr>
        <w:t>позачергових</w:t>
      </w:r>
      <w:r w:rsidRPr="00213A04">
        <w:rPr>
          <w:b/>
          <w:bCs/>
          <w:sz w:val="28"/>
          <w:szCs w:val="28"/>
          <w:lang w:val="uk-UA" w:eastAsia="uk-UA"/>
        </w:rPr>
        <w:t xml:space="preserve"> загальних зборів акціонерного товариства</w:t>
      </w:r>
    </w:p>
    <w:tbl>
      <w:tblPr>
        <w:tblW w:w="963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5639"/>
      </w:tblGrid>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jc w:val="center"/>
              <w:rPr>
                <w:sz w:val="20"/>
                <w:szCs w:val="20"/>
                <w:lang w:val="uk-UA"/>
              </w:rPr>
            </w:pPr>
            <w:r w:rsidRPr="00213A04">
              <w:rPr>
                <w:sz w:val="20"/>
                <w:szCs w:val="20"/>
                <w:lang w:val="uk-UA"/>
              </w:rPr>
              <w:t>1</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center"/>
              <w:rPr>
                <w:sz w:val="20"/>
                <w:szCs w:val="20"/>
                <w:lang w:val="uk-UA"/>
              </w:rPr>
            </w:pPr>
            <w:r w:rsidRPr="00213A04">
              <w:rPr>
                <w:sz w:val="20"/>
                <w:szCs w:val="20"/>
                <w:lang w:val="uk-UA"/>
              </w:rPr>
              <w:t>2</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Повне найменування</w:t>
            </w:r>
          </w:p>
        </w:tc>
        <w:tc>
          <w:tcPr>
            <w:tcW w:w="5639" w:type="dxa"/>
            <w:tcBorders>
              <w:top w:val="single" w:sz="6" w:space="0" w:color="auto"/>
              <w:left w:val="single" w:sz="6" w:space="0" w:color="auto"/>
              <w:bottom w:val="single" w:sz="6" w:space="0" w:color="auto"/>
            </w:tcBorders>
            <w:vAlign w:val="center"/>
          </w:tcPr>
          <w:p w:rsidR="00213A04" w:rsidRPr="00213A04" w:rsidRDefault="00076506" w:rsidP="00076506">
            <w:pPr>
              <w:widowControl w:val="0"/>
              <w:autoSpaceDE w:val="0"/>
              <w:autoSpaceDN w:val="0"/>
              <w:adjustRightInd w:val="0"/>
              <w:rPr>
                <w:sz w:val="20"/>
                <w:szCs w:val="20"/>
                <w:lang w:val="uk-UA"/>
              </w:rPr>
            </w:pPr>
            <w:r>
              <w:rPr>
                <w:sz w:val="20"/>
                <w:szCs w:val="20"/>
                <w:lang w:val="uk-UA"/>
              </w:rPr>
              <w:t>Приватне акціонерне товариство «</w:t>
            </w:r>
            <w:proofErr w:type="spellStart"/>
            <w:r>
              <w:rPr>
                <w:sz w:val="20"/>
                <w:szCs w:val="20"/>
                <w:lang w:val="uk-UA"/>
              </w:rPr>
              <w:t>Харківенергозбут</w:t>
            </w:r>
            <w:proofErr w:type="spellEnd"/>
            <w:r>
              <w:rPr>
                <w:sz w:val="20"/>
                <w:szCs w:val="20"/>
                <w:lang w:val="uk-UA"/>
              </w:rPr>
              <w:t>»</w:t>
            </w:r>
            <w:r>
              <w:rPr>
                <w:lang w:val="uk-UA"/>
              </w:rPr>
              <w:t xml:space="preserve"> </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Ідентифікаційний код юридичної особи</w:t>
            </w:r>
          </w:p>
        </w:tc>
        <w:tc>
          <w:tcPr>
            <w:tcW w:w="5639" w:type="dxa"/>
            <w:tcBorders>
              <w:top w:val="single" w:sz="6" w:space="0" w:color="auto"/>
              <w:left w:val="single" w:sz="6" w:space="0" w:color="auto"/>
              <w:bottom w:val="single" w:sz="6" w:space="0" w:color="auto"/>
            </w:tcBorders>
            <w:vAlign w:val="center"/>
          </w:tcPr>
          <w:p w:rsidR="00213A04" w:rsidRPr="00213A04" w:rsidRDefault="00076506" w:rsidP="000274DC">
            <w:pPr>
              <w:widowControl w:val="0"/>
              <w:autoSpaceDE w:val="0"/>
              <w:autoSpaceDN w:val="0"/>
              <w:adjustRightInd w:val="0"/>
              <w:rPr>
                <w:sz w:val="20"/>
                <w:szCs w:val="20"/>
                <w:lang w:val="uk-UA"/>
              </w:rPr>
            </w:pPr>
            <w:r>
              <w:rPr>
                <w:sz w:val="20"/>
                <w:szCs w:val="20"/>
                <w:lang w:val="uk-UA"/>
              </w:rPr>
              <w:t xml:space="preserve"> </w:t>
            </w:r>
            <w:r w:rsidRPr="00076506">
              <w:rPr>
                <w:sz w:val="20"/>
                <w:szCs w:val="20"/>
                <w:lang w:val="uk-UA"/>
              </w:rPr>
              <w:t xml:space="preserve">42206328 </w:t>
            </w:r>
            <w:r>
              <w:rPr>
                <w:sz w:val="20"/>
                <w:szCs w:val="20"/>
                <w:lang w:val="uk-UA"/>
              </w:rPr>
              <w:t xml:space="preserve">    </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Місцезнаходження</w:t>
            </w:r>
          </w:p>
        </w:tc>
        <w:tc>
          <w:tcPr>
            <w:tcW w:w="5639" w:type="dxa"/>
            <w:tcBorders>
              <w:top w:val="single" w:sz="6" w:space="0" w:color="auto"/>
              <w:left w:val="single" w:sz="6" w:space="0" w:color="auto"/>
              <w:bottom w:val="single" w:sz="6" w:space="0" w:color="auto"/>
            </w:tcBorders>
            <w:vAlign w:val="center"/>
          </w:tcPr>
          <w:p w:rsidR="00213A04" w:rsidRPr="00213A04" w:rsidRDefault="00076506" w:rsidP="000274DC">
            <w:pPr>
              <w:widowControl w:val="0"/>
              <w:autoSpaceDE w:val="0"/>
              <w:autoSpaceDN w:val="0"/>
              <w:adjustRightInd w:val="0"/>
              <w:rPr>
                <w:sz w:val="20"/>
                <w:szCs w:val="20"/>
                <w:lang w:val="uk-UA"/>
              </w:rPr>
            </w:pPr>
            <w:r w:rsidRPr="00076506">
              <w:rPr>
                <w:sz w:val="20"/>
                <w:szCs w:val="20"/>
                <w:lang w:val="uk-UA"/>
              </w:rPr>
              <w:t>вул. Гоголя, 10, місто Харків, 61057</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6B1C73">
            <w:pPr>
              <w:widowControl w:val="0"/>
              <w:autoSpaceDE w:val="0"/>
              <w:autoSpaceDN w:val="0"/>
              <w:adjustRightInd w:val="0"/>
              <w:rPr>
                <w:sz w:val="20"/>
                <w:szCs w:val="20"/>
                <w:lang w:val="uk-UA"/>
              </w:rPr>
            </w:pPr>
            <w:r w:rsidRPr="00213A04">
              <w:rPr>
                <w:sz w:val="20"/>
                <w:szCs w:val="20"/>
                <w:lang w:val="uk-UA"/>
              </w:rPr>
              <w:t>Дата проведення</w:t>
            </w:r>
            <w:r w:rsidR="00396D5E">
              <w:rPr>
                <w:sz w:val="20"/>
                <w:szCs w:val="20"/>
                <w:lang w:val="uk-UA"/>
              </w:rPr>
              <w:t xml:space="preserve">  </w:t>
            </w:r>
            <w:r w:rsidRPr="00213A04">
              <w:rPr>
                <w:sz w:val="20"/>
                <w:szCs w:val="20"/>
                <w:lang w:val="uk-UA"/>
              </w:rPr>
              <w:t>загальних зборів</w:t>
            </w:r>
          </w:p>
        </w:tc>
        <w:tc>
          <w:tcPr>
            <w:tcW w:w="5639" w:type="dxa"/>
            <w:tcBorders>
              <w:top w:val="single" w:sz="6" w:space="0" w:color="auto"/>
              <w:left w:val="single" w:sz="6" w:space="0" w:color="auto"/>
              <w:bottom w:val="single" w:sz="6" w:space="0" w:color="auto"/>
            </w:tcBorders>
            <w:vAlign w:val="center"/>
          </w:tcPr>
          <w:p w:rsidR="00213A04" w:rsidRPr="00213A04" w:rsidRDefault="00FA34E6" w:rsidP="004D76F4">
            <w:pPr>
              <w:widowControl w:val="0"/>
              <w:autoSpaceDE w:val="0"/>
              <w:autoSpaceDN w:val="0"/>
              <w:adjustRightInd w:val="0"/>
              <w:rPr>
                <w:sz w:val="20"/>
                <w:szCs w:val="20"/>
                <w:lang w:val="uk-UA"/>
              </w:rPr>
            </w:pPr>
            <w:r w:rsidRPr="00FA34E6">
              <w:rPr>
                <w:sz w:val="20"/>
                <w:szCs w:val="20"/>
                <w:lang w:val="uk-UA"/>
              </w:rPr>
              <w:t>15</w:t>
            </w:r>
            <w:r w:rsidR="00076506" w:rsidRPr="00FA34E6">
              <w:rPr>
                <w:sz w:val="20"/>
                <w:szCs w:val="20"/>
                <w:lang w:val="uk-UA"/>
              </w:rPr>
              <w:t>.</w:t>
            </w:r>
            <w:r w:rsidRPr="00FA34E6">
              <w:rPr>
                <w:sz w:val="20"/>
                <w:szCs w:val="20"/>
                <w:lang w:val="uk-UA"/>
              </w:rPr>
              <w:t>06</w:t>
            </w:r>
            <w:r w:rsidR="004D76F4" w:rsidRPr="00FA34E6">
              <w:rPr>
                <w:sz w:val="20"/>
                <w:szCs w:val="20"/>
                <w:lang w:val="uk-UA"/>
              </w:rPr>
              <w:t>.</w:t>
            </w:r>
            <w:r w:rsidR="00213A04" w:rsidRPr="00FA34E6">
              <w:rPr>
                <w:sz w:val="20"/>
                <w:szCs w:val="20"/>
                <w:lang w:val="uk-UA"/>
              </w:rPr>
              <w:t>2026</w:t>
            </w:r>
            <w:r w:rsidRPr="00FA34E6">
              <w:rPr>
                <w:sz w:val="20"/>
                <w:szCs w:val="20"/>
                <w:lang w:val="uk-UA"/>
              </w:rPr>
              <w:t xml:space="preserve"> </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396D5E" w:rsidP="000274DC">
            <w:pPr>
              <w:widowControl w:val="0"/>
              <w:autoSpaceDE w:val="0"/>
              <w:autoSpaceDN w:val="0"/>
              <w:adjustRightInd w:val="0"/>
              <w:rPr>
                <w:sz w:val="20"/>
                <w:szCs w:val="20"/>
                <w:lang w:val="uk-UA"/>
              </w:rPr>
            </w:pPr>
            <w:r>
              <w:rPr>
                <w:sz w:val="20"/>
                <w:szCs w:val="20"/>
                <w:lang w:val="uk-UA"/>
              </w:rPr>
              <w:t>Спосіб проведення позачергових</w:t>
            </w:r>
            <w:r w:rsidR="00213A04" w:rsidRPr="00213A04">
              <w:rPr>
                <w:sz w:val="20"/>
                <w:szCs w:val="20"/>
                <w:lang w:val="uk-UA"/>
              </w:rPr>
              <w:t xml:space="preserve"> загальних зборів</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опитування (дистанційно)</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Час початку і закінчення реєстрації акціонерів для участі у позачергових загальних зборах</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Дата складення переліку акціонерів, які мають право на участь у позачергових загальних зборах</w:t>
            </w:r>
          </w:p>
        </w:tc>
        <w:tc>
          <w:tcPr>
            <w:tcW w:w="5639" w:type="dxa"/>
            <w:tcBorders>
              <w:top w:val="single" w:sz="6" w:space="0" w:color="auto"/>
              <w:left w:val="single" w:sz="6" w:space="0" w:color="auto"/>
              <w:bottom w:val="single" w:sz="6" w:space="0" w:color="auto"/>
            </w:tcBorders>
            <w:vAlign w:val="center"/>
          </w:tcPr>
          <w:p w:rsidR="00213A04" w:rsidRPr="00213A04" w:rsidRDefault="001501CD" w:rsidP="000274DC">
            <w:pPr>
              <w:widowControl w:val="0"/>
              <w:autoSpaceDE w:val="0"/>
              <w:autoSpaceDN w:val="0"/>
              <w:adjustRightInd w:val="0"/>
              <w:rPr>
                <w:sz w:val="20"/>
                <w:szCs w:val="20"/>
                <w:lang w:val="uk-UA"/>
              </w:rPr>
            </w:pPr>
            <w:r>
              <w:rPr>
                <w:sz w:val="20"/>
                <w:szCs w:val="20"/>
                <w:lang w:val="uk-UA"/>
              </w:rPr>
              <w:t>10</w:t>
            </w:r>
            <w:r w:rsidR="00A40C75">
              <w:rPr>
                <w:sz w:val="20"/>
                <w:szCs w:val="20"/>
                <w:lang w:val="uk-UA"/>
              </w:rPr>
              <w:t>.06</w:t>
            </w:r>
            <w:r w:rsidR="00213A04">
              <w:rPr>
                <w:sz w:val="20"/>
                <w:szCs w:val="20"/>
                <w:lang w:val="uk-UA"/>
              </w:rPr>
              <w:t>.2026</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proofErr w:type="spellStart"/>
            <w:r w:rsidRPr="00213A04">
              <w:rPr>
                <w:sz w:val="20"/>
                <w:szCs w:val="20"/>
                <w:lang w:val="uk-UA"/>
              </w:rPr>
              <w:t>Проєкт</w:t>
            </w:r>
            <w:proofErr w:type="spellEnd"/>
            <w:r w:rsidRPr="00213A04">
              <w:rPr>
                <w:sz w:val="20"/>
                <w:szCs w:val="20"/>
                <w:lang w:val="uk-UA"/>
              </w:rPr>
              <w:t xml:space="preserve"> порядку денного / порядок денний</w:t>
            </w:r>
          </w:p>
        </w:tc>
        <w:tc>
          <w:tcPr>
            <w:tcW w:w="5639" w:type="dxa"/>
            <w:tcBorders>
              <w:top w:val="single" w:sz="6" w:space="0" w:color="auto"/>
              <w:left w:val="single" w:sz="6" w:space="0" w:color="auto"/>
              <w:bottom w:val="single" w:sz="6" w:space="0" w:color="auto"/>
            </w:tcBorders>
            <w:vAlign w:val="center"/>
          </w:tcPr>
          <w:p w:rsidR="00B03EDC" w:rsidRPr="00B03EDC" w:rsidRDefault="00B03EDC" w:rsidP="00B03EDC">
            <w:pPr>
              <w:widowControl w:val="0"/>
              <w:autoSpaceDE w:val="0"/>
              <w:autoSpaceDN w:val="0"/>
              <w:adjustRightInd w:val="0"/>
              <w:jc w:val="both"/>
              <w:rPr>
                <w:sz w:val="20"/>
                <w:szCs w:val="20"/>
                <w:lang w:val="uk-UA"/>
              </w:rPr>
            </w:pPr>
            <w:r>
              <w:rPr>
                <w:sz w:val="20"/>
                <w:szCs w:val="20"/>
              </w:rPr>
              <w:t>1.</w:t>
            </w:r>
            <w:r>
              <w:rPr>
                <w:sz w:val="20"/>
                <w:szCs w:val="20"/>
                <w:lang w:val="uk-UA"/>
              </w:rPr>
              <w:t xml:space="preserve"> </w:t>
            </w:r>
            <w:r w:rsidRPr="00B03EDC">
              <w:rPr>
                <w:sz w:val="20"/>
                <w:szCs w:val="20"/>
                <w:lang w:val="uk-UA"/>
              </w:rPr>
              <w:t>Обрання членів Наглядової ради приватного акціонерного товариства «</w:t>
            </w:r>
            <w:proofErr w:type="spellStart"/>
            <w:r w:rsidRPr="00B03EDC">
              <w:rPr>
                <w:sz w:val="20"/>
                <w:szCs w:val="20"/>
                <w:lang w:val="uk-UA"/>
              </w:rPr>
              <w:t>Харківенергозбут</w:t>
            </w:r>
            <w:proofErr w:type="spellEnd"/>
            <w:r w:rsidRPr="00B03EDC">
              <w:rPr>
                <w:sz w:val="20"/>
                <w:szCs w:val="20"/>
                <w:lang w:val="uk-UA"/>
              </w:rPr>
              <w:t>».</w:t>
            </w:r>
          </w:p>
          <w:p w:rsidR="00531C56" w:rsidRPr="00531C56" w:rsidRDefault="00531C56" w:rsidP="00531C56">
            <w:pPr>
              <w:widowControl w:val="0"/>
              <w:autoSpaceDE w:val="0"/>
              <w:autoSpaceDN w:val="0"/>
              <w:adjustRightInd w:val="0"/>
              <w:jc w:val="both"/>
              <w:rPr>
                <w:sz w:val="20"/>
                <w:szCs w:val="20"/>
                <w:lang w:val="uk-UA"/>
              </w:rPr>
            </w:pPr>
          </w:p>
          <w:p w:rsidR="00B03EDC" w:rsidRPr="00B03EDC" w:rsidRDefault="00531C56" w:rsidP="00531C56">
            <w:pPr>
              <w:widowControl w:val="0"/>
              <w:autoSpaceDE w:val="0"/>
              <w:autoSpaceDN w:val="0"/>
              <w:adjustRightInd w:val="0"/>
              <w:jc w:val="both"/>
              <w:rPr>
                <w:sz w:val="20"/>
                <w:szCs w:val="20"/>
                <w:lang w:val="uk-UA"/>
              </w:rPr>
            </w:pPr>
            <w:r w:rsidRPr="00531C56">
              <w:rPr>
                <w:sz w:val="20"/>
                <w:szCs w:val="20"/>
                <w:lang w:val="uk-UA"/>
              </w:rPr>
              <w:t xml:space="preserve">2. </w:t>
            </w:r>
            <w:r w:rsidR="00B03EDC" w:rsidRPr="00B03EDC">
              <w:rPr>
                <w:sz w:val="20"/>
                <w:szCs w:val="20"/>
                <w:lang w:val="uk-UA"/>
              </w:rPr>
              <w:t>Затвердження умов цивільно-правових договорів, що укладаються з членами Наглядової ради, встановлення розміру їх винагороди, обрання особи, уповноваженої на підписання договорів (контрактів) з членами Наглядової ради.</w:t>
            </w:r>
          </w:p>
          <w:p w:rsidR="00531C56" w:rsidRPr="00531C56" w:rsidRDefault="00531C56" w:rsidP="00531C56">
            <w:pPr>
              <w:widowControl w:val="0"/>
              <w:autoSpaceDE w:val="0"/>
              <w:autoSpaceDN w:val="0"/>
              <w:adjustRightInd w:val="0"/>
              <w:jc w:val="both"/>
              <w:rPr>
                <w:sz w:val="20"/>
                <w:szCs w:val="20"/>
                <w:lang w:val="uk-UA"/>
              </w:rPr>
            </w:pPr>
          </w:p>
          <w:p w:rsidR="00213A04" w:rsidRPr="00AB6D33" w:rsidRDefault="00213A04" w:rsidP="00B03EDC">
            <w:pPr>
              <w:widowControl w:val="0"/>
              <w:autoSpaceDE w:val="0"/>
              <w:autoSpaceDN w:val="0"/>
              <w:adjustRightInd w:val="0"/>
              <w:jc w:val="both"/>
              <w:rPr>
                <w:sz w:val="20"/>
                <w:szCs w:val="20"/>
                <w:lang w:val="uk-UA"/>
              </w:rPr>
            </w:pPr>
          </w:p>
        </w:tc>
      </w:tr>
      <w:tr w:rsidR="00213A04" w:rsidRPr="006512A7"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proofErr w:type="spellStart"/>
            <w:r w:rsidRPr="00213A04">
              <w:rPr>
                <w:sz w:val="20"/>
                <w:szCs w:val="20"/>
                <w:lang w:val="uk-UA"/>
              </w:rPr>
              <w:t>Проєкти</w:t>
            </w:r>
            <w:proofErr w:type="spellEnd"/>
            <w:r w:rsidRPr="00213A04">
              <w:rPr>
                <w:sz w:val="20"/>
                <w:szCs w:val="20"/>
                <w:lang w:val="uk-UA"/>
              </w:rPr>
              <w:t xml:space="preserve"> рішень (крім кумулятивного голосування) з кожного питання, включеного до проєкту порядку денного</w:t>
            </w:r>
          </w:p>
        </w:tc>
        <w:tc>
          <w:tcPr>
            <w:tcW w:w="5639" w:type="dxa"/>
            <w:tcBorders>
              <w:top w:val="single" w:sz="6" w:space="0" w:color="auto"/>
              <w:left w:val="single" w:sz="6" w:space="0" w:color="auto"/>
              <w:bottom w:val="single" w:sz="6" w:space="0" w:color="auto"/>
            </w:tcBorders>
            <w:vAlign w:val="center"/>
          </w:tcPr>
          <w:p w:rsidR="00A764B0" w:rsidRPr="00462724" w:rsidRDefault="00B03EDC" w:rsidP="000274DC">
            <w:pPr>
              <w:widowControl w:val="0"/>
              <w:autoSpaceDE w:val="0"/>
              <w:autoSpaceDN w:val="0"/>
              <w:adjustRightInd w:val="0"/>
              <w:jc w:val="both"/>
              <w:rPr>
                <w:b/>
                <w:sz w:val="20"/>
                <w:szCs w:val="20"/>
                <w:highlight w:val="yellow"/>
                <w:lang w:val="uk-UA"/>
              </w:rPr>
            </w:pPr>
            <w:r>
              <w:rPr>
                <w:b/>
                <w:sz w:val="20"/>
                <w:szCs w:val="20"/>
                <w:lang w:val="uk-UA"/>
              </w:rPr>
              <w:t xml:space="preserve">1. </w:t>
            </w:r>
            <w:r w:rsidRPr="00B03EDC">
              <w:rPr>
                <w:b/>
                <w:sz w:val="20"/>
                <w:szCs w:val="20"/>
                <w:lang w:val="uk-UA"/>
              </w:rPr>
              <w:t>Обрання членів Наглядової ради приватного акціонерного товариства «</w:t>
            </w:r>
            <w:proofErr w:type="spellStart"/>
            <w:r w:rsidRPr="00B03EDC">
              <w:rPr>
                <w:b/>
                <w:sz w:val="20"/>
                <w:szCs w:val="20"/>
                <w:lang w:val="uk-UA"/>
              </w:rPr>
              <w:t>Харківенергозбут</w:t>
            </w:r>
            <w:proofErr w:type="spellEnd"/>
            <w:r w:rsidRPr="00B03EDC">
              <w:rPr>
                <w:b/>
                <w:sz w:val="20"/>
                <w:szCs w:val="20"/>
                <w:lang w:val="uk-UA"/>
              </w:rPr>
              <w:t>».</w:t>
            </w:r>
          </w:p>
          <w:p w:rsidR="00213A04" w:rsidRDefault="00213A04" w:rsidP="000274DC">
            <w:pPr>
              <w:widowControl w:val="0"/>
              <w:autoSpaceDE w:val="0"/>
              <w:autoSpaceDN w:val="0"/>
              <w:adjustRightInd w:val="0"/>
              <w:jc w:val="both"/>
              <w:rPr>
                <w:b/>
                <w:sz w:val="20"/>
                <w:szCs w:val="20"/>
                <w:u w:val="single"/>
                <w:lang w:val="uk-UA"/>
              </w:rPr>
            </w:pPr>
            <w:proofErr w:type="spellStart"/>
            <w:r w:rsidRPr="00531C56">
              <w:rPr>
                <w:b/>
                <w:sz w:val="20"/>
                <w:szCs w:val="20"/>
                <w:u w:val="single"/>
                <w:lang w:val="uk-UA"/>
              </w:rPr>
              <w:t>Проєкт</w:t>
            </w:r>
            <w:proofErr w:type="spellEnd"/>
            <w:r w:rsidRPr="00531C56">
              <w:rPr>
                <w:b/>
                <w:sz w:val="20"/>
                <w:szCs w:val="20"/>
                <w:u w:val="single"/>
                <w:lang w:val="uk-UA"/>
              </w:rPr>
              <w:t xml:space="preserve"> рішення №1:</w:t>
            </w:r>
          </w:p>
          <w:p w:rsidR="00B03EDC" w:rsidRPr="00B03EDC" w:rsidRDefault="00B03EDC" w:rsidP="00B03EDC">
            <w:pPr>
              <w:jc w:val="both"/>
              <w:rPr>
                <w:sz w:val="20"/>
                <w:szCs w:val="20"/>
                <w:lang w:val="uk-UA"/>
              </w:rPr>
            </w:pPr>
            <w:r w:rsidRPr="00B03EDC">
              <w:rPr>
                <w:sz w:val="20"/>
                <w:szCs w:val="20"/>
                <w:lang w:val="uk-UA"/>
              </w:rPr>
              <w:t>Обрання членів Наглядової ради ПрАТ «</w:t>
            </w:r>
            <w:proofErr w:type="spellStart"/>
            <w:r w:rsidRPr="00B03EDC">
              <w:rPr>
                <w:sz w:val="20"/>
                <w:szCs w:val="20"/>
                <w:lang w:val="uk-UA"/>
              </w:rPr>
              <w:t>Харківенергозбут</w:t>
            </w:r>
            <w:proofErr w:type="spellEnd"/>
            <w:r w:rsidRPr="00B03EDC">
              <w:rPr>
                <w:sz w:val="20"/>
                <w:szCs w:val="20"/>
                <w:lang w:val="uk-UA"/>
              </w:rPr>
              <w:t>» здійснюватиметься шляхом кумулятивного голосування відповідно до пропозицій акціонерів</w:t>
            </w:r>
            <w:r>
              <w:rPr>
                <w:sz w:val="20"/>
                <w:szCs w:val="20"/>
                <w:lang w:val="uk-UA"/>
              </w:rPr>
              <w:t>.</w:t>
            </w:r>
          </w:p>
          <w:p w:rsidR="00751BE8" w:rsidRPr="00531C56" w:rsidRDefault="00751BE8" w:rsidP="00751BE8">
            <w:pPr>
              <w:jc w:val="both"/>
              <w:rPr>
                <w:sz w:val="20"/>
                <w:szCs w:val="20"/>
                <w:lang w:val="uk-UA"/>
              </w:rPr>
            </w:pPr>
            <w:r w:rsidRPr="00531C56">
              <w:rPr>
                <w:i/>
                <w:sz w:val="20"/>
                <w:szCs w:val="20"/>
                <w:lang w:val="uk-UA"/>
              </w:rPr>
              <w:t>Можливість підрахунку голосів та прийняття рішення з цього питання не залежить від прийняття або неприйняття рішень з інших питань, включених до проєкту порядку денного</w:t>
            </w:r>
            <w:r w:rsidRPr="00531C56">
              <w:rPr>
                <w:sz w:val="20"/>
                <w:szCs w:val="20"/>
                <w:lang w:val="uk-UA"/>
              </w:rPr>
              <w:t>.</w:t>
            </w:r>
          </w:p>
          <w:p w:rsidR="00213A04" w:rsidRPr="00462724" w:rsidRDefault="00213A04" w:rsidP="000274DC">
            <w:pPr>
              <w:widowControl w:val="0"/>
              <w:autoSpaceDE w:val="0"/>
              <w:autoSpaceDN w:val="0"/>
              <w:adjustRightInd w:val="0"/>
              <w:jc w:val="both"/>
              <w:rPr>
                <w:sz w:val="20"/>
                <w:szCs w:val="20"/>
                <w:highlight w:val="yellow"/>
                <w:lang w:val="uk-UA"/>
              </w:rPr>
            </w:pPr>
          </w:p>
          <w:p w:rsidR="00213A04" w:rsidRPr="00A764B0" w:rsidRDefault="00213A04" w:rsidP="000274DC">
            <w:pPr>
              <w:widowControl w:val="0"/>
              <w:autoSpaceDE w:val="0"/>
              <w:autoSpaceDN w:val="0"/>
              <w:adjustRightInd w:val="0"/>
              <w:jc w:val="both"/>
              <w:rPr>
                <w:b/>
                <w:sz w:val="20"/>
                <w:szCs w:val="20"/>
                <w:lang w:val="uk-UA"/>
              </w:rPr>
            </w:pPr>
            <w:r w:rsidRPr="00A764B0">
              <w:rPr>
                <w:b/>
                <w:sz w:val="20"/>
                <w:szCs w:val="20"/>
                <w:lang w:val="uk-UA"/>
              </w:rPr>
              <w:t>2.</w:t>
            </w:r>
            <w:r w:rsidR="00A764B0" w:rsidRPr="00A764B0">
              <w:rPr>
                <w:sz w:val="20"/>
                <w:szCs w:val="20"/>
                <w:lang w:val="uk-UA"/>
              </w:rPr>
              <w:t xml:space="preserve"> </w:t>
            </w:r>
            <w:r w:rsidR="00C45056" w:rsidRPr="00C45056">
              <w:rPr>
                <w:b/>
                <w:sz w:val="20"/>
                <w:szCs w:val="20"/>
                <w:lang w:val="uk-UA"/>
              </w:rPr>
              <w:t>Затвердження умов цивільно-правових договорів, що укладаються з членами Наглядової ради, встановлення розміру їх винагороди, обрання особи, уповноваженої на підписання договорів (контрактів) з членами</w:t>
            </w:r>
            <w:r w:rsidR="00C45056">
              <w:t xml:space="preserve"> </w:t>
            </w:r>
            <w:r w:rsidR="00C45056" w:rsidRPr="00C45056">
              <w:rPr>
                <w:b/>
                <w:sz w:val="20"/>
                <w:szCs w:val="20"/>
                <w:lang w:val="uk-UA"/>
              </w:rPr>
              <w:t>Наглядової ради</w:t>
            </w:r>
            <w:r w:rsidR="004A42F6">
              <w:rPr>
                <w:b/>
                <w:sz w:val="20"/>
                <w:szCs w:val="20"/>
                <w:lang w:val="uk-UA"/>
              </w:rPr>
              <w:t>.</w:t>
            </w:r>
          </w:p>
          <w:p w:rsidR="00213A04" w:rsidRDefault="00213A04" w:rsidP="000274DC">
            <w:pPr>
              <w:widowControl w:val="0"/>
              <w:autoSpaceDE w:val="0"/>
              <w:autoSpaceDN w:val="0"/>
              <w:adjustRightInd w:val="0"/>
              <w:jc w:val="both"/>
              <w:rPr>
                <w:b/>
                <w:sz w:val="20"/>
                <w:szCs w:val="20"/>
                <w:u w:val="single"/>
                <w:lang w:val="uk-UA"/>
              </w:rPr>
            </w:pPr>
            <w:proofErr w:type="spellStart"/>
            <w:r w:rsidRPr="008E1086">
              <w:rPr>
                <w:b/>
                <w:sz w:val="20"/>
                <w:szCs w:val="20"/>
                <w:u w:val="single"/>
                <w:lang w:val="uk-UA"/>
              </w:rPr>
              <w:t>Проєкт</w:t>
            </w:r>
            <w:proofErr w:type="spellEnd"/>
            <w:r w:rsidRPr="008E1086">
              <w:rPr>
                <w:b/>
                <w:sz w:val="20"/>
                <w:szCs w:val="20"/>
                <w:u w:val="single"/>
                <w:lang w:val="uk-UA"/>
              </w:rPr>
              <w:t xml:space="preserve"> рішення №1:</w:t>
            </w:r>
          </w:p>
          <w:p w:rsidR="006512A7" w:rsidRPr="006512A7" w:rsidRDefault="006512A7" w:rsidP="006512A7">
            <w:pPr>
              <w:widowControl w:val="0"/>
              <w:autoSpaceDE w:val="0"/>
              <w:autoSpaceDN w:val="0"/>
              <w:adjustRightInd w:val="0"/>
              <w:jc w:val="both"/>
              <w:rPr>
                <w:sz w:val="20"/>
                <w:szCs w:val="20"/>
                <w:lang w:val="uk-UA"/>
              </w:rPr>
            </w:pPr>
            <w:r w:rsidRPr="006512A7">
              <w:rPr>
                <w:sz w:val="20"/>
                <w:szCs w:val="20"/>
                <w:lang w:val="uk-UA"/>
              </w:rPr>
              <w:t xml:space="preserve">1. Затвердити умови цивільно-правових договорів, що укладатимуться з членами Наглядової ради Товариства в редакції, запропонованій Фондом державного майна України, та встановити наведений у ньому розмір винагороди членів Наглядової ради Товариства. </w:t>
            </w:r>
          </w:p>
          <w:p w:rsidR="006512A7" w:rsidRPr="006512A7" w:rsidRDefault="006512A7" w:rsidP="000274DC">
            <w:pPr>
              <w:widowControl w:val="0"/>
              <w:autoSpaceDE w:val="0"/>
              <w:autoSpaceDN w:val="0"/>
              <w:adjustRightInd w:val="0"/>
              <w:jc w:val="both"/>
              <w:rPr>
                <w:sz w:val="20"/>
                <w:szCs w:val="20"/>
              </w:rPr>
            </w:pPr>
            <w:r w:rsidRPr="006512A7">
              <w:rPr>
                <w:sz w:val="20"/>
                <w:szCs w:val="20"/>
                <w:lang w:val="uk-UA"/>
              </w:rPr>
              <w:t>2. Надати керівнику Виконавчого органу Товариства повноваження на підписання цивільно-правових договорів, які укладатимуться з членами Наглядової ради Товариства</w:t>
            </w:r>
            <w:r w:rsidRPr="006512A7">
              <w:rPr>
                <w:sz w:val="20"/>
                <w:szCs w:val="20"/>
              </w:rPr>
              <w:t>.</w:t>
            </w:r>
          </w:p>
          <w:p w:rsidR="00AB6D33" w:rsidRPr="00462724" w:rsidRDefault="00751BE8" w:rsidP="000274DC">
            <w:pPr>
              <w:widowControl w:val="0"/>
              <w:autoSpaceDE w:val="0"/>
              <w:autoSpaceDN w:val="0"/>
              <w:adjustRightInd w:val="0"/>
              <w:jc w:val="both"/>
              <w:rPr>
                <w:b/>
                <w:sz w:val="20"/>
                <w:szCs w:val="20"/>
                <w:highlight w:val="yellow"/>
                <w:u w:val="single"/>
                <w:lang w:val="uk-UA"/>
              </w:rPr>
            </w:pPr>
            <w:r w:rsidRPr="00751BE8">
              <w:rPr>
                <w:rFonts w:ascii="Roboto" w:hAnsi="Roboto"/>
                <w:i/>
                <w:color w:val="000000"/>
                <w:sz w:val="20"/>
                <w:szCs w:val="20"/>
                <w:shd w:val="clear" w:color="auto" w:fill="FFFFFF"/>
                <w:lang w:val="uk-UA"/>
              </w:rPr>
              <w:t xml:space="preserve">Можливість підрахунку голосів та прийняття рішення з цього питання залежить від прийняття рішення з питання </w:t>
            </w:r>
            <w:r w:rsidRPr="00751BE8">
              <w:rPr>
                <w:rFonts w:asciiTheme="minorHAnsi" w:hAnsiTheme="minorHAnsi"/>
                <w:i/>
                <w:color w:val="000000"/>
                <w:sz w:val="20"/>
                <w:szCs w:val="20"/>
                <w:shd w:val="clear" w:color="auto" w:fill="FFFFFF"/>
                <w:lang w:val="uk-UA"/>
              </w:rPr>
              <w:t>1</w:t>
            </w:r>
            <w:r w:rsidRPr="00751BE8">
              <w:rPr>
                <w:rFonts w:ascii="Roboto" w:hAnsi="Roboto"/>
                <w:i/>
                <w:color w:val="000000"/>
                <w:sz w:val="20"/>
                <w:szCs w:val="20"/>
                <w:shd w:val="clear" w:color="auto" w:fill="FFFFFF"/>
                <w:lang w:val="uk-UA"/>
              </w:rPr>
              <w:t xml:space="preserve"> про</w:t>
            </w:r>
            <w:r w:rsidRPr="00751BE8">
              <w:rPr>
                <w:i/>
                <w:color w:val="000000"/>
                <w:sz w:val="20"/>
                <w:szCs w:val="20"/>
                <w:shd w:val="clear" w:color="auto" w:fill="FFFFFF"/>
                <w:lang w:val="uk-UA"/>
              </w:rPr>
              <w:t>є</w:t>
            </w:r>
            <w:r w:rsidRPr="00751BE8">
              <w:rPr>
                <w:rFonts w:ascii="Roboto" w:hAnsi="Roboto"/>
                <w:i/>
                <w:color w:val="000000"/>
                <w:sz w:val="20"/>
                <w:szCs w:val="20"/>
                <w:shd w:val="clear" w:color="auto" w:fill="FFFFFF"/>
                <w:lang w:val="uk-UA"/>
              </w:rPr>
              <w:t xml:space="preserve">кту порядку денного, опублікованого про проведення загальних зборів акціонерів Товариства. </w:t>
            </w:r>
          </w:p>
          <w:p w:rsidR="00213A04" w:rsidRPr="00462724" w:rsidRDefault="00213A04" w:rsidP="00C45056">
            <w:pPr>
              <w:widowControl w:val="0"/>
              <w:autoSpaceDE w:val="0"/>
              <w:autoSpaceDN w:val="0"/>
              <w:adjustRightInd w:val="0"/>
              <w:jc w:val="both"/>
              <w:rPr>
                <w:i/>
                <w:color w:val="000000"/>
                <w:sz w:val="20"/>
                <w:szCs w:val="20"/>
                <w:highlight w:val="yellow"/>
                <w:shd w:val="clear" w:color="auto" w:fill="FFFFFF"/>
                <w:lang w:val="uk-UA"/>
              </w:rPr>
            </w:pPr>
          </w:p>
        </w:tc>
      </w:tr>
      <w:tr w:rsidR="00213A04" w:rsidRPr="00EE473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 xml:space="preserve">URL-адреса </w:t>
            </w:r>
            <w:proofErr w:type="spellStart"/>
            <w:r w:rsidRPr="00213A04">
              <w:rPr>
                <w:sz w:val="20"/>
                <w:szCs w:val="20"/>
                <w:lang w:val="uk-UA"/>
              </w:rPr>
              <w:t>вебсайту</w:t>
            </w:r>
            <w:proofErr w:type="spellEnd"/>
            <w:r w:rsidRPr="00213A04">
              <w:rPr>
                <w:sz w:val="20"/>
                <w:szCs w:val="20"/>
                <w:lang w:val="uk-UA"/>
              </w:rPr>
              <w:t xml:space="preserve">, на якій розміщено інформацію, зазначену в частині третій </w:t>
            </w:r>
            <w:r w:rsidRPr="00213A04">
              <w:rPr>
                <w:sz w:val="20"/>
                <w:szCs w:val="20"/>
                <w:lang w:val="uk-UA"/>
              </w:rPr>
              <w:lastRenderedPageBreak/>
              <w:t>статті 47 Закону України "Про акціонерні товариства""</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lastRenderedPageBreak/>
              <w:t>http://www.spfu.gov.ua/ua/content/spf-management-povidomlennya-akcioneram.html</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927C2E" w:rsidRPr="00927C2E" w:rsidRDefault="00213A04" w:rsidP="00927C2E">
            <w:pPr>
              <w:widowControl w:val="0"/>
              <w:autoSpaceDE w:val="0"/>
              <w:autoSpaceDN w:val="0"/>
              <w:adjustRightInd w:val="0"/>
              <w:rPr>
                <w:sz w:val="20"/>
                <w:szCs w:val="20"/>
                <w:lang w:val="uk-UA"/>
              </w:rPr>
            </w:pPr>
            <w:r w:rsidRPr="00213A04">
              <w:rPr>
                <w:sz w:val="20"/>
                <w:szCs w:val="20"/>
                <w:lang w:val="uk-UA"/>
              </w:rPr>
              <w:t>Порядок ознайомлення акціонерів з матеріалами, з якими вони можуть ознайомитися під час підготовки до позачергових загальних зборів, та особа, відповідальна за порядок ознайомлення акціонерів з документами</w:t>
            </w:r>
            <w:r w:rsidR="00927C2E">
              <w:rPr>
                <w:sz w:val="20"/>
                <w:szCs w:val="20"/>
                <w:lang w:val="uk-UA"/>
              </w:rPr>
              <w:t xml:space="preserve">     </w:t>
            </w:r>
          </w:p>
          <w:p w:rsidR="00213A04" w:rsidRPr="00927C2E" w:rsidRDefault="00213A04" w:rsidP="000274DC">
            <w:pPr>
              <w:widowControl w:val="0"/>
              <w:autoSpaceDE w:val="0"/>
              <w:autoSpaceDN w:val="0"/>
              <w:adjustRightInd w:val="0"/>
              <w:rPr>
                <w:sz w:val="20"/>
                <w:szCs w:val="20"/>
              </w:rPr>
            </w:pP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Порядок ознайомлення акціонерів з матеріалами, з якими вони можуть</w:t>
            </w:r>
            <w:r w:rsidR="0081604A">
              <w:rPr>
                <w:sz w:val="20"/>
                <w:szCs w:val="20"/>
                <w:lang w:val="uk-UA"/>
              </w:rPr>
              <w:t xml:space="preserve"> </w:t>
            </w:r>
            <w:r w:rsidRPr="00213A04">
              <w:rPr>
                <w:sz w:val="20"/>
                <w:szCs w:val="20"/>
                <w:lang w:val="uk-UA"/>
              </w:rPr>
              <w:t>ознайомитися під час підготовки до позачергових загальних зборів</w:t>
            </w:r>
            <w:r w:rsidR="0081604A">
              <w:rPr>
                <w:sz w:val="20"/>
                <w:szCs w:val="20"/>
                <w:lang w:val="uk-UA"/>
              </w:rPr>
              <w:t>.</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Від дати надсилання цього повідомлення до дати проведення позачергових загальних зборів акціонери можуть ознайомитися з документами, необхідними для прийняття рішень з питання, включених до порядку денного шляхом направлення Фондом державного майна України документів акціонеру на його запит, що надійшов засобами електронної пошти на електронну пошту, зазначену в цьому повідомленні</w:t>
            </w:r>
            <w:r w:rsidR="00927C2E">
              <w:rPr>
                <w:sz w:val="20"/>
                <w:szCs w:val="20"/>
                <w:lang w:val="uk-UA"/>
              </w:rPr>
              <w:t xml:space="preserve">                                                         </w:t>
            </w:r>
            <w:r w:rsidRPr="00213A04">
              <w:rPr>
                <w:sz w:val="20"/>
                <w:szCs w:val="20"/>
                <w:lang w:val="uk-UA"/>
              </w:rPr>
              <w:t xml:space="preserve"> (</w:t>
            </w:r>
            <w:r w:rsidR="00927C2E" w:rsidRPr="00927C2E">
              <w:rPr>
                <w:sz w:val="20"/>
                <w:szCs w:val="20"/>
                <w:lang w:val="uk-UA"/>
              </w:rPr>
              <w:t>n.plotnytska@spfu.gov.ua</w:t>
            </w:r>
            <w:r w:rsidRPr="00213A04">
              <w:rPr>
                <w:sz w:val="20"/>
                <w:szCs w:val="20"/>
                <w:lang w:val="uk-UA"/>
              </w:rPr>
              <w:t>).</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Запит акціонера на ознайомлення з документами, необхідними для прийняття рішень з питання порядку денного позачергових загальних зборів, має бути підписаний кваліфікованим електронним підписом такого акціонера та/або іншим засобом електронної ідентифікації, що відповідає вимогам, визначеним Національною комісією з цінних паперів та фондового ринку (далі – НКЦПФР) та направлений на адресу електронної пошти, зазначеної у цьому повідомленні </w:t>
            </w:r>
            <w:r w:rsidRPr="00213A04">
              <w:rPr>
                <w:color w:val="222222"/>
                <w:sz w:val="20"/>
                <w:szCs w:val="20"/>
                <w:shd w:val="clear" w:color="auto" w:fill="FFFFFF"/>
                <w:lang w:val="uk-UA"/>
              </w:rPr>
              <w:t>(</w:t>
            </w:r>
            <w:r w:rsidR="00563B48" w:rsidRPr="00927C2E">
              <w:rPr>
                <w:sz w:val="20"/>
                <w:szCs w:val="20"/>
                <w:lang w:val="uk-UA"/>
              </w:rPr>
              <w:t>n.plotnytska@spfu.gov.ua</w:t>
            </w:r>
            <w:r w:rsidRPr="00213A04">
              <w:rPr>
                <w:sz w:val="20"/>
                <w:szCs w:val="20"/>
                <w:lang w:val="uk-UA"/>
              </w:rPr>
              <w:t xml:space="preserve">).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та/або іншим засобом електронної ідентифікації, що</w:t>
            </w:r>
            <w:r w:rsidR="0081604A">
              <w:rPr>
                <w:sz w:val="20"/>
                <w:szCs w:val="20"/>
                <w:lang w:val="uk-UA"/>
              </w:rPr>
              <w:t xml:space="preserve"> відповідає вимогам, визначеним</w:t>
            </w:r>
            <w:r w:rsidRPr="00213A04">
              <w:rPr>
                <w:sz w:val="20"/>
                <w:szCs w:val="20"/>
                <w:lang w:val="uk-UA"/>
              </w:rPr>
              <w:t xml:space="preserve"> НКЦПФР.</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Кожен акціонер має право отримати, а Фонд державного майна України зобов’язаний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позачергових загальних зборів. У такому випадку Фонд державного майна України зберігає зазначені документи в електронній формі відповідно до вимог, встановлених законодавством про електронний документообіг.</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Після надсилання акціонерам цього повідомлення про проведення позачергових загальних зборів акціонер, який скликає збори, не має права вносити зміни до документів, наданих акціонерам або з якими вони мали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десять днів до дати проведення позачергових загальних зборів, а щодо кандидатів до складу органів Товариства – не пізніше ніж за чотири дні до дати проведення позачергових загальних зборів акціонерів.</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Фонд державного майна України до дати проведення позачергових загальних зборів надає відповіді на письмові запитання акціонерів щодо питань, включених до порядку денного позачергових загальних зборів, отримані Фондом державного майна України не пізніше ніж за один робочий день до дати проведення таких зборів. Відповідні запити направляються акціонерами на адресу електронної пошти, зазначену у цьому повідомленні </w:t>
            </w:r>
            <w:r w:rsidRPr="00213A04">
              <w:rPr>
                <w:color w:val="222222"/>
                <w:sz w:val="20"/>
                <w:szCs w:val="20"/>
                <w:shd w:val="clear" w:color="auto" w:fill="FFFFFF"/>
                <w:lang w:val="uk-UA"/>
              </w:rPr>
              <w:t>(</w:t>
            </w:r>
            <w:r w:rsidR="00950D40" w:rsidRPr="00927C2E">
              <w:rPr>
                <w:sz w:val="20"/>
                <w:szCs w:val="20"/>
                <w:lang w:val="uk-UA"/>
              </w:rPr>
              <w:t>n.plotnytska@spfu.gov.ua</w:t>
            </w:r>
            <w:r w:rsidRPr="00213A04">
              <w:rPr>
                <w:sz w:val="20"/>
                <w:szCs w:val="20"/>
                <w:lang w:val="uk-UA"/>
              </w:rPr>
              <w:t xml:space="preserve">) із засвідченням такого запиту кваліфікованим електронним підписом та/або іншим засобом електронної ідентифікації, що відповідає вимогам, визначеним НКЦПФР.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 що відповідає вимогам, </w:t>
            </w:r>
            <w:r w:rsidRPr="00213A04">
              <w:rPr>
                <w:sz w:val="20"/>
                <w:szCs w:val="20"/>
                <w:lang w:val="uk-UA"/>
              </w:rPr>
              <w:lastRenderedPageBreak/>
              <w:t>визначеним. НКЦПФР. Фонд державного майна України може надати одну загальну відповідь на всі запитання однакового змісту.</w:t>
            </w:r>
          </w:p>
          <w:p w:rsidR="00213A04" w:rsidRPr="00213A04" w:rsidRDefault="00213A04" w:rsidP="000274DC">
            <w:pPr>
              <w:widowControl w:val="0"/>
              <w:autoSpaceDE w:val="0"/>
              <w:autoSpaceDN w:val="0"/>
              <w:adjustRightInd w:val="0"/>
              <w:jc w:val="both"/>
              <w:rPr>
                <w:sz w:val="20"/>
                <w:szCs w:val="20"/>
                <w:lang w:val="uk-UA"/>
              </w:rPr>
            </w:pPr>
          </w:p>
          <w:p w:rsidR="00213A04" w:rsidRPr="0081604A" w:rsidRDefault="00213A04" w:rsidP="000274DC">
            <w:pPr>
              <w:widowControl w:val="0"/>
              <w:autoSpaceDE w:val="0"/>
              <w:autoSpaceDN w:val="0"/>
              <w:adjustRightInd w:val="0"/>
              <w:jc w:val="both"/>
              <w:rPr>
                <w:i/>
                <w:sz w:val="20"/>
                <w:szCs w:val="20"/>
                <w:lang w:val="uk-UA"/>
              </w:rPr>
            </w:pPr>
            <w:r w:rsidRPr="0081604A">
              <w:rPr>
                <w:i/>
                <w:sz w:val="20"/>
                <w:szCs w:val="20"/>
                <w:lang w:val="uk-UA"/>
              </w:rPr>
              <w:t>Інформація про посадову особу Фонду державного майна України, відповідальну за порядок ознайомлення акціонерів з документами</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2071FE">
            <w:pPr>
              <w:widowControl w:val="0"/>
              <w:autoSpaceDE w:val="0"/>
              <w:autoSpaceDN w:val="0"/>
              <w:adjustRightInd w:val="0"/>
              <w:jc w:val="both"/>
              <w:rPr>
                <w:sz w:val="20"/>
                <w:szCs w:val="20"/>
                <w:lang w:val="uk-UA"/>
              </w:rPr>
            </w:pPr>
            <w:r w:rsidRPr="00213A04">
              <w:rPr>
                <w:sz w:val="20"/>
                <w:szCs w:val="20"/>
                <w:lang w:val="uk-UA"/>
              </w:rPr>
              <w:t xml:space="preserve">Відповідальним за порядок ознайомлення акціонерів із документами, необхідними для прийняття рішень з питання порядку денного позачергових загальних зборів, є </w:t>
            </w:r>
            <w:proofErr w:type="spellStart"/>
            <w:r w:rsidR="002071FE">
              <w:rPr>
                <w:sz w:val="20"/>
                <w:szCs w:val="20"/>
                <w:lang w:val="uk-UA"/>
              </w:rPr>
              <w:t>Плотницька</w:t>
            </w:r>
            <w:proofErr w:type="spellEnd"/>
            <w:r w:rsidR="002071FE">
              <w:rPr>
                <w:sz w:val="20"/>
                <w:szCs w:val="20"/>
                <w:lang w:val="uk-UA"/>
              </w:rPr>
              <w:t xml:space="preserve"> Наталія Олександрівна </w:t>
            </w:r>
            <w:r w:rsidRPr="00213A04">
              <w:rPr>
                <w:sz w:val="20"/>
                <w:szCs w:val="20"/>
                <w:lang w:val="uk-UA"/>
              </w:rPr>
              <w:t>–</w:t>
            </w:r>
            <w:r w:rsidR="002071FE">
              <w:rPr>
                <w:sz w:val="20"/>
                <w:szCs w:val="20"/>
                <w:lang w:val="uk-UA"/>
              </w:rPr>
              <w:t xml:space="preserve"> головний спеціаліст </w:t>
            </w:r>
            <w:r w:rsidRPr="00213A04">
              <w:rPr>
                <w:sz w:val="20"/>
                <w:szCs w:val="20"/>
                <w:lang w:val="uk-UA"/>
              </w:rPr>
              <w:t xml:space="preserve">відділу </w:t>
            </w:r>
            <w:r w:rsidR="0081604A">
              <w:rPr>
                <w:sz w:val="20"/>
                <w:szCs w:val="20"/>
                <w:lang w:val="uk-UA"/>
              </w:rPr>
              <w:t>організації діяльності АТ Департаменту</w:t>
            </w:r>
            <w:r w:rsidRPr="00213A04">
              <w:rPr>
                <w:sz w:val="20"/>
                <w:szCs w:val="20"/>
                <w:lang w:val="uk-UA"/>
              </w:rPr>
              <w:t xml:space="preserve"> корпоративних прав Фонду державного майна України: (044) 200-3</w:t>
            </w:r>
            <w:r w:rsidR="0081604A">
              <w:rPr>
                <w:sz w:val="20"/>
                <w:szCs w:val="20"/>
                <w:lang w:val="uk-UA"/>
              </w:rPr>
              <w:t>6</w:t>
            </w:r>
            <w:r w:rsidRPr="00213A04">
              <w:rPr>
                <w:sz w:val="20"/>
                <w:szCs w:val="20"/>
                <w:lang w:val="uk-UA"/>
              </w:rPr>
              <w:t>-</w:t>
            </w:r>
            <w:r w:rsidR="002071FE">
              <w:rPr>
                <w:sz w:val="20"/>
                <w:szCs w:val="20"/>
                <w:lang w:val="uk-UA"/>
              </w:rPr>
              <w:t>90</w:t>
            </w:r>
            <w:r w:rsidRPr="00213A04">
              <w:rPr>
                <w:sz w:val="20"/>
                <w:szCs w:val="20"/>
                <w:lang w:val="uk-UA"/>
              </w:rPr>
              <w:t xml:space="preserve">. </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lastRenderedPageBreak/>
              <w:t>Інформація про права, надані акціонерам відповідно до вимог статей 27 і 28 Закону України "Про акціонерні товариства, якими вони можуть користуватися після отримання повідомлення про проведення позачергових загальних зборів, а також строк, протягом якого такі права можуть використовуватися</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Інформація про права, надані акціонерам відповідно до вимог статті 27 Закону України «Про акціонерні товариства», якими вони можуть користуватися після отримання цього повідомлення про проведення позачергових загальних зборів, а також строк, протягом якого такі права можуть використовуватися</w:t>
            </w:r>
            <w:r w:rsidR="0081604A">
              <w:rPr>
                <w:sz w:val="20"/>
                <w:szCs w:val="20"/>
                <w:lang w:val="uk-UA"/>
              </w:rPr>
              <w:t>.</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Акціонери до проведення позачергових загальних зборів мають право: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 ознайомитися з документами (у тому числі формою бюлетенів для голосування), необхідними для прийняття рішень з питань порядку денного позачергових загальних зборів (які надаються безкоштовно в формі електронних документів, копій документів) шляхом направлення запиту засобами електронної пошти на електрону пошту, вказану в повідомленні;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 отримати відповіді на запитання щодо питань, включених до порядку денного позачергових загальних зборів;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реалізувати своє право на управління Товариством шляхом участі у позачергових загальних зборах та голосування шляхом подання бюлетенів відповідній депозитарній установі;</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 видати довіреність на право участі та голосування на позачергових загальних зборах одному або декільком своїм представникам.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 призначити свого представника постійно або на певний строк;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відкликати чи замінити свого представника на позачергових загальних зборах, повідомивши про це відповідну депозитарну установу, або взяти участь у позачергових загальних зборах особисто (до закінчення строку, відведеного для голосування на позачергових загальних зборах).</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Порядок надання акціонерами пропозицій до проєкту порядку денного позачергових загальних зборів</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shd w:val="clear" w:color="auto" w:fill="FFFFFF"/>
              <w:jc w:val="both"/>
              <w:rPr>
                <w:sz w:val="20"/>
                <w:szCs w:val="20"/>
                <w:lang w:val="uk-UA"/>
              </w:rPr>
            </w:pPr>
            <w:r w:rsidRPr="00213A04">
              <w:rPr>
                <w:sz w:val="20"/>
                <w:szCs w:val="20"/>
                <w:lang w:val="uk-UA"/>
              </w:rPr>
              <w:t xml:space="preserve">Кожний акціонер має право </w:t>
            </w:r>
            <w:proofErr w:type="spellStart"/>
            <w:r w:rsidRPr="00213A04">
              <w:rPr>
                <w:sz w:val="20"/>
                <w:szCs w:val="20"/>
                <w:lang w:val="uk-UA"/>
              </w:rPr>
              <w:t>внести</w:t>
            </w:r>
            <w:proofErr w:type="spellEnd"/>
            <w:r w:rsidRPr="00213A04">
              <w:rPr>
                <w:sz w:val="20"/>
                <w:szCs w:val="20"/>
                <w:lang w:val="uk-UA"/>
              </w:rPr>
              <w:t xml:space="preserve"> пропозиції щодо питань, включених до проєкту порядку денного позачергових загальних зборів, а також щодо нових кандидатів до складу органів Товариства, кількість яких не може перевищувати кількісного складу кожного з органів.</w:t>
            </w:r>
          </w:p>
          <w:p w:rsidR="00213A04" w:rsidRPr="00213A04" w:rsidRDefault="00213A04" w:rsidP="000274DC">
            <w:pPr>
              <w:widowControl w:val="0"/>
              <w:shd w:val="clear" w:color="auto" w:fill="FFFFFF"/>
              <w:jc w:val="both"/>
              <w:rPr>
                <w:sz w:val="20"/>
                <w:szCs w:val="20"/>
                <w:lang w:val="uk-UA"/>
              </w:rPr>
            </w:pPr>
          </w:p>
          <w:p w:rsidR="00213A04" w:rsidRPr="00213A04" w:rsidRDefault="00213A04" w:rsidP="000274DC">
            <w:pPr>
              <w:widowControl w:val="0"/>
              <w:shd w:val="clear" w:color="auto" w:fill="FFFFFF"/>
              <w:jc w:val="both"/>
              <w:rPr>
                <w:sz w:val="20"/>
                <w:szCs w:val="20"/>
                <w:lang w:val="uk-UA"/>
              </w:rPr>
            </w:pPr>
            <w:r w:rsidRPr="00213A04">
              <w:rPr>
                <w:sz w:val="20"/>
                <w:szCs w:val="20"/>
                <w:lang w:val="uk-UA"/>
              </w:rPr>
              <w:t xml:space="preserve">Пропозиції акціонерів до проєкту порядку денного позачергових загальних зборів вносяться лише шляхом внесення нових </w:t>
            </w:r>
            <w:proofErr w:type="spellStart"/>
            <w:r w:rsidRPr="00213A04">
              <w:rPr>
                <w:sz w:val="20"/>
                <w:szCs w:val="20"/>
                <w:lang w:val="uk-UA"/>
              </w:rPr>
              <w:t>проєктів</w:t>
            </w:r>
            <w:proofErr w:type="spellEnd"/>
            <w:r w:rsidRPr="00213A04">
              <w:rPr>
                <w:sz w:val="20"/>
                <w:szCs w:val="20"/>
                <w:lang w:val="uk-UA"/>
              </w:rPr>
              <w:t xml:space="preserve"> рішень з питань, включених до проєкту порядку денного, та нових питань разом з </w:t>
            </w:r>
            <w:proofErr w:type="spellStart"/>
            <w:r w:rsidRPr="00213A04">
              <w:rPr>
                <w:sz w:val="20"/>
                <w:szCs w:val="20"/>
                <w:lang w:val="uk-UA"/>
              </w:rPr>
              <w:t>проєктами</w:t>
            </w:r>
            <w:proofErr w:type="spellEnd"/>
            <w:r w:rsidRPr="00213A04">
              <w:rPr>
                <w:sz w:val="20"/>
                <w:szCs w:val="20"/>
                <w:lang w:val="uk-UA"/>
              </w:rPr>
              <w:t xml:space="preserve"> рішень з цих питань, а також шляхом включення запропонованих акціонерами кандидатів до складу органів Товариства до списку кандидатів, що виносяться на голосування на позачергових загальних зборах. Товариство не має права вносити зміни до запропонованих акціонерами питань, </w:t>
            </w:r>
            <w:proofErr w:type="spellStart"/>
            <w:r w:rsidRPr="00213A04">
              <w:rPr>
                <w:sz w:val="20"/>
                <w:szCs w:val="20"/>
                <w:lang w:val="uk-UA"/>
              </w:rPr>
              <w:t>проєктів</w:t>
            </w:r>
            <w:proofErr w:type="spellEnd"/>
            <w:r w:rsidRPr="00213A04">
              <w:rPr>
                <w:sz w:val="20"/>
                <w:szCs w:val="20"/>
                <w:lang w:val="uk-UA"/>
              </w:rPr>
              <w:t xml:space="preserve"> рішень або інформації про кандидатів до складу органів Товариства.</w:t>
            </w:r>
          </w:p>
          <w:p w:rsidR="00213A04" w:rsidRPr="00213A04" w:rsidRDefault="00213A04" w:rsidP="000274DC">
            <w:pPr>
              <w:widowControl w:val="0"/>
              <w:shd w:val="clear" w:color="auto" w:fill="FFFFFF"/>
              <w:jc w:val="both"/>
              <w:rPr>
                <w:sz w:val="20"/>
                <w:szCs w:val="20"/>
                <w:lang w:val="uk-UA"/>
              </w:rPr>
            </w:pPr>
            <w:r w:rsidRPr="00213A04">
              <w:rPr>
                <w:sz w:val="20"/>
                <w:szCs w:val="20"/>
                <w:lang w:val="uk-UA"/>
              </w:rPr>
              <w:t>Пропозиції вносяться не пізніше ніж за 20 днів до дати проведення позачергових загальних зборів, а щодо кандидатів до складу органів Товариства - не пізніше ніж за 7 днів до дати проведення позачергових загальних зборів.</w:t>
            </w:r>
          </w:p>
          <w:p w:rsidR="00213A04" w:rsidRPr="00213A04" w:rsidRDefault="00213A04" w:rsidP="000274DC">
            <w:pPr>
              <w:widowControl w:val="0"/>
              <w:shd w:val="clear" w:color="auto" w:fill="FFFFFF"/>
              <w:jc w:val="both"/>
              <w:rPr>
                <w:sz w:val="20"/>
                <w:szCs w:val="20"/>
                <w:lang w:val="uk-UA"/>
              </w:rPr>
            </w:pPr>
            <w:r w:rsidRPr="00213A04">
              <w:rPr>
                <w:sz w:val="20"/>
                <w:szCs w:val="20"/>
                <w:lang w:val="uk-UA"/>
              </w:rPr>
              <w:lastRenderedPageBreak/>
              <w:t xml:space="preserve">Пропозиції щодо включення нових питань до проєкту порядку денного повинні містити відповідні </w:t>
            </w:r>
            <w:proofErr w:type="spellStart"/>
            <w:r w:rsidRPr="00213A04">
              <w:rPr>
                <w:sz w:val="20"/>
                <w:szCs w:val="20"/>
                <w:lang w:val="uk-UA"/>
              </w:rPr>
              <w:t>проєкти</w:t>
            </w:r>
            <w:proofErr w:type="spellEnd"/>
            <w:r w:rsidRPr="00213A04">
              <w:rPr>
                <w:sz w:val="20"/>
                <w:szCs w:val="20"/>
                <w:lang w:val="uk-UA"/>
              </w:rPr>
              <w:t xml:space="preserve"> рішень з цих питань (крім кумулятивного голосування). Пропозиції щодо кандидатів у члени Наглядової ради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w:t>
            </w:r>
          </w:p>
          <w:p w:rsidR="00213A04" w:rsidRPr="00213A04" w:rsidRDefault="00213A04" w:rsidP="000274DC">
            <w:pPr>
              <w:widowControl w:val="0"/>
              <w:shd w:val="clear" w:color="auto" w:fill="FFFFFF"/>
              <w:jc w:val="both"/>
              <w:rPr>
                <w:sz w:val="20"/>
                <w:szCs w:val="20"/>
                <w:lang w:val="uk-UA"/>
              </w:rPr>
            </w:pPr>
            <w:r w:rsidRPr="00213A04">
              <w:rPr>
                <w:sz w:val="20"/>
                <w:szCs w:val="20"/>
                <w:lang w:val="uk-UA"/>
              </w:rPr>
              <w:t>Інформація, визначена у пропозиціях щодо кандидатів у члени Наглядової ради Товариства обов'язково включається до бюлетеня для кумулятивного голосування навпроти прізвища відповідного кандидата.</w:t>
            </w:r>
          </w:p>
          <w:p w:rsidR="00213A04" w:rsidRPr="00213A04" w:rsidRDefault="00213A04" w:rsidP="000274DC">
            <w:pPr>
              <w:shd w:val="clear" w:color="auto" w:fill="FFFFFF"/>
              <w:jc w:val="both"/>
              <w:rPr>
                <w:sz w:val="20"/>
                <w:szCs w:val="20"/>
                <w:lang w:val="uk-UA"/>
              </w:rPr>
            </w:pPr>
            <w:r w:rsidRPr="00213A04">
              <w:rPr>
                <w:sz w:val="20"/>
                <w:szCs w:val="20"/>
                <w:lang w:val="uk-UA"/>
              </w:rPr>
              <w:t xml:space="preserve">Пропозиція до проєкту порядку денного позачергових загальних зборів направляється із зазначенням реквізитів акціонера, який її вносить, кількості та типу належних йому акцій, змісту пропозиції, що може включати нові питання до проєкту порядку денного та/або нові </w:t>
            </w:r>
            <w:proofErr w:type="spellStart"/>
            <w:r w:rsidRPr="00213A04">
              <w:rPr>
                <w:sz w:val="20"/>
                <w:szCs w:val="20"/>
                <w:lang w:val="uk-UA"/>
              </w:rPr>
              <w:t>проєкти</w:t>
            </w:r>
            <w:proofErr w:type="spellEnd"/>
            <w:r w:rsidRPr="00213A04">
              <w:rPr>
                <w:sz w:val="20"/>
                <w:szCs w:val="20"/>
                <w:lang w:val="uk-UA"/>
              </w:rPr>
              <w:t xml:space="preserve"> рішень, а також кількості та типу акцій, що належать кандидату, який пропонується таким акціонером до складу органів Товариства. Реквізитами акціонера (представника акціонера) є ім’я фізичної особи або найменування юридичної особи, які визначаються відповідно до вимог </w:t>
            </w:r>
            <w:hyperlink r:id="rId8" w:tgtFrame="_blank" w:history="1">
              <w:r w:rsidRPr="00213A04">
                <w:rPr>
                  <w:sz w:val="20"/>
                  <w:szCs w:val="20"/>
                  <w:lang w:val="uk-UA"/>
                </w:rPr>
                <w:t>Цивільного кодексу України</w:t>
              </w:r>
            </w:hyperlink>
            <w:r w:rsidRPr="00213A04">
              <w:rPr>
                <w:sz w:val="20"/>
                <w:szCs w:val="20"/>
                <w:lang w:val="uk-UA"/>
              </w:rPr>
              <w:t>, або зазначення, що акціонером є держава або територіальна громада (із зазначенням назви), ідентифікаційний код юридичної особи згідно з Єдиним державним реєстром юридичних осіб, фізичних осіб - підприємців та громадських формувань, у тому числі уповноваженого органу на управління державним або комунальним майном, код згідно з Єдиним державним реєстром інститутів спільного інвестування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видачі документа, що посвідчує фізичну особу та реєстраційний номер облікової картки платника податків (за наявності)</w:t>
            </w:r>
          </w:p>
          <w:p w:rsidR="00213A04" w:rsidRPr="00213A04" w:rsidRDefault="00213A04" w:rsidP="000274DC">
            <w:pPr>
              <w:widowControl w:val="0"/>
              <w:shd w:val="clear" w:color="auto" w:fill="FFFFFF"/>
              <w:jc w:val="both"/>
              <w:rPr>
                <w:sz w:val="20"/>
                <w:szCs w:val="20"/>
                <w:lang w:val="uk-UA"/>
              </w:rPr>
            </w:pPr>
            <w:r w:rsidRPr="00213A04">
              <w:rPr>
                <w:sz w:val="20"/>
                <w:szCs w:val="20"/>
                <w:lang w:val="uk-UA"/>
              </w:rPr>
              <w:t xml:space="preserve">Пропозиція до проєкту порядку денного позачергових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(та/або іншим засобом електронної ідентифікації, що відповідає вимогам, визначеним. НКЦПФР) на адресу електронної пошти, зазначену в цьому повідомленні </w:t>
            </w:r>
            <w:r w:rsidR="00DA48BF" w:rsidRPr="00DA48BF">
              <w:rPr>
                <w:sz w:val="20"/>
                <w:szCs w:val="20"/>
              </w:rPr>
              <w:t>(</w:t>
            </w:r>
            <w:r w:rsidR="008B23C1" w:rsidRPr="00927C2E">
              <w:rPr>
                <w:sz w:val="20"/>
                <w:szCs w:val="20"/>
                <w:lang w:val="uk-UA"/>
              </w:rPr>
              <w:t>n.plotnytska@spfu.gov.ua</w:t>
            </w:r>
            <w:r w:rsidRPr="00213A04">
              <w:rPr>
                <w:sz w:val="20"/>
                <w:szCs w:val="20"/>
                <w:lang w:val="uk-UA"/>
              </w:rPr>
              <w:t>).</w:t>
            </w:r>
          </w:p>
          <w:p w:rsidR="00213A04" w:rsidRPr="00213A04" w:rsidRDefault="00213A04" w:rsidP="000274DC">
            <w:pPr>
              <w:widowControl w:val="0"/>
              <w:shd w:val="clear" w:color="auto" w:fill="FFFFFF"/>
              <w:jc w:val="both"/>
              <w:rPr>
                <w:sz w:val="20"/>
                <w:szCs w:val="20"/>
                <w:lang w:val="uk-UA"/>
              </w:rPr>
            </w:pPr>
            <w:r w:rsidRPr="00213A04">
              <w:rPr>
                <w:sz w:val="20"/>
                <w:szCs w:val="20"/>
                <w:lang w:val="uk-UA"/>
              </w:rPr>
              <w:t>Пропозиція акціонера до проєкту порядку денного позачергових загальних зборів та мотивоване рішення про відмову у включенні пропозиції надсилаються акціонеру в письмовій формі тим самим способом, що було використано акціонером для подання пропозиції.</w:t>
            </w:r>
          </w:p>
          <w:p w:rsidR="00213A04" w:rsidRPr="00213A04" w:rsidRDefault="00213A04" w:rsidP="00DA48BF">
            <w:pPr>
              <w:jc w:val="both"/>
              <w:rPr>
                <w:lang w:val="uk-UA"/>
              </w:rPr>
            </w:pPr>
            <w:r w:rsidRPr="00213A04">
              <w:rPr>
                <w:sz w:val="20"/>
                <w:szCs w:val="20"/>
                <w:lang w:val="uk-UA"/>
              </w:rPr>
              <w:t>Пропозиції акціонерів (акціонера), які сукупно є власниками 5 або більше відсотків акцій, підлягають обов'язковому включенню до проєкту порядку денного позачергових загальних зборів. У такому разі рішення особи, яка скликає позачергові збори акціонерів Товариства про включення питання до проєкту порядку денного не вимагається, а пропозиція вважається включеною до проєкту порядку денного, якщо вона подана з дотриманням вимог п. 56 Порядку</w:t>
            </w:r>
            <w:r w:rsidR="00DA48BF" w:rsidRPr="00C27CDB">
              <w:rPr>
                <w:sz w:val="20"/>
                <w:szCs w:val="20"/>
              </w:rPr>
              <w:t xml:space="preserve"> </w:t>
            </w:r>
            <w:r w:rsidR="00DA48BF">
              <w:rPr>
                <w:sz w:val="20"/>
                <w:szCs w:val="20"/>
                <w:lang w:val="uk-UA"/>
              </w:rPr>
              <w:t>скликання та проведення дистанційних загальних зборів акціонерів, затвердженого рішенням НКЦПФР від 06.03.2023 № 236 (далі – Порядок)</w:t>
            </w:r>
            <w:r w:rsidRPr="00213A04">
              <w:rPr>
                <w:sz w:val="20"/>
                <w:szCs w:val="20"/>
                <w:lang w:val="uk-UA"/>
              </w:rPr>
              <w:t>.</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lastRenderedPageBreak/>
              <w:t>Порядок участі та голосування на позачергових загальних зборах за довіреністю</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Порядок участі та голосування на дистанційних позачергових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позачергових загальних зборах, у тому числ</w:t>
            </w:r>
            <w:r w:rsidR="00DA48BF">
              <w:rPr>
                <w:sz w:val="20"/>
                <w:szCs w:val="20"/>
                <w:lang w:val="uk-UA"/>
              </w:rPr>
              <w:t>і порядок участі за довіреністю.</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Представником акціонера на позачергових загальних зборах може бути фізична особа або уповноважена особа юридичної особи, а також уповноважена особа держави чи територіальної </w:t>
            </w:r>
            <w:r w:rsidRPr="00213A04">
              <w:rPr>
                <w:sz w:val="20"/>
                <w:szCs w:val="20"/>
                <w:lang w:val="uk-UA"/>
              </w:rPr>
              <w:lastRenderedPageBreak/>
              <w:t xml:space="preserve">громади.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Посадові особи органів Товариства та їх афілійовані особи не можуть бути представниками інших акціонерів Товариства на позачергових загальних зборах.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Представником акціонера – фізичної чи юридичної особи на позачергових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Акціонер має право призначити свого представника безстроково або на певний строк.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Довіреність на право участі та голосування на позачергових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 п. 62 Порядку. Довіреність на право участі та голосування на позачергових загальних зборах від імені юридичної особи видається її органом або іншою особою, уповноваженою на це її установчими документами.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Представник акціонера може отримувати від нього перелік питань порядку денного позачергових загальних зборів з інструкцією щодо голосування з цих питань (завдання щодо голосування), яка є невід'ємною частиною довіреності на право участі та голосування на позачергових загальних зборах. Під час голосування на позачергових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позачергових загальних зборах на свій розсуд.</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Акціонер має право видати довіреність на право участі та голосування на позачергових загальних зборах декільком своїм представникам.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Якщо для участі в позачергових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позачергових загальних зборах допускається той представник, який надав бюлетень першим.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Видача довіреності на право участі та голосування на позачергових загальних зборах не виключає право участі на цих позачергових загальних зборах акціонера, який видав довіреність, замість свого представника.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Акціонер має право у будь-який час до закінчення строку, відведеного для голосування на позачергових загальних зборах відкликати чи замінити свого представника на позачергових загальних зборах, повідомивши про це Фонд державного майна України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позачергових загальних зборах особисто.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Особа, яку акціонер має намір уповноважити на участь у позачергових загальних зборах (далі - потенційний представник), повинна завчасно повідомити такого акціонера про наявність у неї конфлікту інтересів, пов'язаного з реалізацією права голосу, та надати інформацію, передбачену пунктом 64 Порядку.</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Кожен акціонер має право реалізувати своє право на управління Товариством шляхом участі у позачергових загальних зборах та голосування шляхом подання бюлетенів депозитарній установі, </w:t>
            </w:r>
            <w:r w:rsidRPr="00213A04">
              <w:rPr>
                <w:sz w:val="20"/>
                <w:szCs w:val="20"/>
                <w:lang w:val="uk-UA"/>
              </w:rPr>
              <w:lastRenderedPageBreak/>
              <w:t xml:space="preserve">яка обслуговує рахунок в цінних паперах такого акціонера, на якому обліковуються належні акціонеру акції Товариства на дату складання переліку акціонерів, які мають право на участь у позачергових загальних зборах, а </w:t>
            </w:r>
            <w:r w:rsidRPr="00B128D3">
              <w:rPr>
                <w:sz w:val="20"/>
                <w:szCs w:val="20"/>
                <w:lang w:val="uk-UA"/>
              </w:rPr>
              <w:t xml:space="preserve">саме на </w:t>
            </w:r>
            <w:r w:rsidR="00AB3646">
              <w:rPr>
                <w:sz w:val="20"/>
                <w:szCs w:val="20"/>
                <w:lang w:val="uk-UA"/>
              </w:rPr>
              <w:t>10</w:t>
            </w:r>
            <w:r w:rsidR="001A55CF">
              <w:rPr>
                <w:sz w:val="20"/>
                <w:szCs w:val="20"/>
                <w:lang w:val="uk-UA"/>
              </w:rPr>
              <w:t xml:space="preserve"> червня</w:t>
            </w:r>
            <w:r w:rsidR="00C27CDB" w:rsidRPr="00B128D3">
              <w:rPr>
                <w:sz w:val="20"/>
                <w:szCs w:val="20"/>
                <w:lang w:val="uk-UA"/>
              </w:rPr>
              <w:t xml:space="preserve"> 2026</w:t>
            </w:r>
            <w:r w:rsidRPr="00B128D3">
              <w:rPr>
                <w:sz w:val="20"/>
                <w:szCs w:val="20"/>
                <w:lang w:val="uk-UA"/>
              </w:rPr>
              <w:t xml:space="preserve"> року</w:t>
            </w:r>
            <w:r w:rsidRPr="00213A04">
              <w:rPr>
                <w:sz w:val="20"/>
                <w:szCs w:val="20"/>
                <w:lang w:val="uk-UA"/>
              </w:rPr>
              <w:t xml:space="preserve"> (станом на 23 годину).</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Голосування на позачергових загальних зборах проводиться з усіх питань порядку денного. На них не може бути оголошено перерву.</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Голосування з питання порядку денного проводиться виключно з використанням бюлетенів для голосування – бюлетеня для голосування (крім кумулятивного голосування).</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Датою початку голосування акціонерів з питання порядку денного (крім кумулятивного голосування) є дата розміщення єдиного бюлетеню для голосування (крім кумулятивного голосування) у вільному для акціонерів доступі </w:t>
            </w:r>
            <w:r w:rsidRPr="00B128D3">
              <w:rPr>
                <w:sz w:val="20"/>
                <w:szCs w:val="20"/>
                <w:lang w:val="uk-UA"/>
              </w:rPr>
              <w:t>(</w:t>
            </w:r>
            <w:r w:rsidR="00E86247">
              <w:rPr>
                <w:sz w:val="20"/>
                <w:szCs w:val="20"/>
                <w:lang w:val="uk-UA"/>
              </w:rPr>
              <w:t>05</w:t>
            </w:r>
            <w:r w:rsidR="0008358C">
              <w:rPr>
                <w:sz w:val="20"/>
                <w:szCs w:val="20"/>
                <w:lang w:val="uk-UA"/>
              </w:rPr>
              <w:t xml:space="preserve"> червня</w:t>
            </w:r>
            <w:r w:rsidRPr="00B128D3">
              <w:rPr>
                <w:sz w:val="20"/>
                <w:szCs w:val="20"/>
                <w:lang w:val="uk-UA"/>
              </w:rPr>
              <w:t xml:space="preserve"> 202</w:t>
            </w:r>
            <w:r w:rsidR="00DA48BF" w:rsidRPr="00B128D3">
              <w:rPr>
                <w:sz w:val="20"/>
                <w:szCs w:val="20"/>
                <w:lang w:val="uk-UA"/>
              </w:rPr>
              <w:t>6</w:t>
            </w:r>
            <w:r w:rsidRPr="00B128D3">
              <w:rPr>
                <w:sz w:val="20"/>
                <w:szCs w:val="20"/>
                <w:lang w:val="uk-UA"/>
              </w:rPr>
              <w:t xml:space="preserve"> року) на власному веб-сайті Фонду державного м</w:t>
            </w:r>
            <w:r w:rsidRPr="00213A04">
              <w:rPr>
                <w:sz w:val="20"/>
                <w:szCs w:val="20"/>
                <w:lang w:val="uk-UA"/>
              </w:rPr>
              <w:t xml:space="preserve">айна України за посиланням за посиланням http://www.spfu.gov.ua/ua/content/spf-management-povidomlennya-akcioneram.html. </w:t>
            </w:r>
          </w:p>
          <w:p w:rsidR="00213A04" w:rsidRPr="00213A04" w:rsidRDefault="00213A04" w:rsidP="00DA48BF">
            <w:pPr>
              <w:widowControl w:val="0"/>
              <w:autoSpaceDE w:val="0"/>
              <w:autoSpaceDN w:val="0"/>
              <w:adjustRightInd w:val="0"/>
              <w:jc w:val="both"/>
              <w:rPr>
                <w:sz w:val="20"/>
                <w:szCs w:val="20"/>
                <w:lang w:val="uk-UA"/>
              </w:rPr>
            </w:pPr>
            <w:r w:rsidRPr="00213A04">
              <w:rPr>
                <w:sz w:val="20"/>
                <w:szCs w:val="20"/>
                <w:lang w:val="uk-UA"/>
              </w:rPr>
              <w:t xml:space="preserve">Датою завершення голосування акціонерів з питання порядку денного є дата проведення позачергових загальних зборів – </w:t>
            </w:r>
            <w:r w:rsidR="002B0A83">
              <w:rPr>
                <w:sz w:val="20"/>
                <w:szCs w:val="20"/>
                <w:lang w:val="uk-UA"/>
              </w:rPr>
              <w:t xml:space="preserve">               </w:t>
            </w:r>
            <w:r w:rsidR="0008358C">
              <w:rPr>
                <w:sz w:val="20"/>
                <w:szCs w:val="20"/>
                <w:lang w:val="uk-UA"/>
              </w:rPr>
              <w:t>15</w:t>
            </w:r>
            <w:r w:rsidR="005A5E68">
              <w:rPr>
                <w:sz w:val="20"/>
                <w:szCs w:val="20"/>
                <w:lang w:val="uk-UA"/>
              </w:rPr>
              <w:t xml:space="preserve"> червня</w:t>
            </w:r>
            <w:r w:rsidR="00DA48BF">
              <w:rPr>
                <w:sz w:val="20"/>
                <w:szCs w:val="20"/>
                <w:lang w:val="uk-UA"/>
              </w:rPr>
              <w:t xml:space="preserve"> 2026</w:t>
            </w:r>
            <w:r w:rsidRPr="00213A04">
              <w:rPr>
                <w:sz w:val="20"/>
                <w:szCs w:val="20"/>
                <w:lang w:val="uk-UA"/>
              </w:rPr>
              <w:t xml:space="preserve"> року. Бюлетені для голосування на позачергових загальних зборів приймаються виключно до 18 години 00 хвилин дати завершення голосування акціонерів.</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lastRenderedPageBreak/>
              <w:t>Дата і час початку та завершення голосування за допомогою авторизованої електронної системи</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w:t>
            </w:r>
          </w:p>
        </w:tc>
      </w:tr>
      <w:tr w:rsidR="0091181B" w:rsidRPr="00EE4734" w:rsidTr="00213A04">
        <w:trPr>
          <w:trHeight w:val="300"/>
        </w:trPr>
        <w:tc>
          <w:tcPr>
            <w:tcW w:w="4000" w:type="dxa"/>
            <w:tcBorders>
              <w:top w:val="single" w:sz="6" w:space="0" w:color="auto"/>
              <w:bottom w:val="single" w:sz="6" w:space="0" w:color="auto"/>
              <w:right w:val="single" w:sz="6" w:space="0" w:color="auto"/>
            </w:tcBorders>
            <w:vAlign w:val="center"/>
          </w:tcPr>
          <w:p w:rsidR="0091181B" w:rsidRPr="00632E48" w:rsidRDefault="0091181B" w:rsidP="000274DC">
            <w:pPr>
              <w:widowControl w:val="0"/>
              <w:autoSpaceDE w:val="0"/>
              <w:autoSpaceDN w:val="0"/>
              <w:adjustRightInd w:val="0"/>
              <w:rPr>
                <w:sz w:val="20"/>
                <w:szCs w:val="20"/>
                <w:lang w:val="uk-UA"/>
              </w:rPr>
            </w:pPr>
            <w:r w:rsidRPr="00632E48">
              <w:rPr>
                <w:sz w:val="20"/>
                <w:szCs w:val="20"/>
              </w:rPr>
              <w:t>Дата (</w:t>
            </w:r>
            <w:proofErr w:type="spellStart"/>
            <w:r w:rsidRPr="00632E48">
              <w:rPr>
                <w:sz w:val="20"/>
                <w:szCs w:val="20"/>
              </w:rPr>
              <w:t>дати</w:t>
            </w:r>
            <w:proofErr w:type="spellEnd"/>
            <w:r w:rsidRPr="00632E48">
              <w:rPr>
                <w:sz w:val="20"/>
                <w:szCs w:val="20"/>
              </w:rPr>
              <w:t xml:space="preserve">) </w:t>
            </w:r>
            <w:proofErr w:type="spellStart"/>
            <w:r w:rsidRPr="00632E48">
              <w:rPr>
                <w:sz w:val="20"/>
                <w:szCs w:val="20"/>
              </w:rPr>
              <w:t>розміщення</w:t>
            </w:r>
            <w:proofErr w:type="spellEnd"/>
            <w:r w:rsidRPr="00632E48">
              <w:rPr>
                <w:sz w:val="20"/>
                <w:szCs w:val="20"/>
              </w:rPr>
              <w:t xml:space="preserve"> </w:t>
            </w:r>
            <w:proofErr w:type="spellStart"/>
            <w:r w:rsidRPr="00632E48">
              <w:rPr>
                <w:sz w:val="20"/>
                <w:szCs w:val="20"/>
              </w:rPr>
              <w:t>бюлетеню</w:t>
            </w:r>
            <w:proofErr w:type="spellEnd"/>
            <w:r w:rsidRPr="00632E48">
              <w:rPr>
                <w:sz w:val="20"/>
                <w:szCs w:val="20"/>
              </w:rPr>
              <w:t xml:space="preserve"> (</w:t>
            </w:r>
            <w:proofErr w:type="spellStart"/>
            <w:r w:rsidRPr="00632E48">
              <w:rPr>
                <w:sz w:val="20"/>
                <w:szCs w:val="20"/>
              </w:rPr>
              <w:t>бюлетенів</w:t>
            </w:r>
            <w:proofErr w:type="spellEnd"/>
            <w:r w:rsidRPr="00632E48">
              <w:rPr>
                <w:sz w:val="20"/>
                <w:szCs w:val="20"/>
              </w:rPr>
              <w:t xml:space="preserve">) для </w:t>
            </w:r>
            <w:proofErr w:type="spellStart"/>
            <w:r w:rsidRPr="00632E48">
              <w:rPr>
                <w:sz w:val="20"/>
                <w:szCs w:val="20"/>
              </w:rPr>
              <w:t>голосування</w:t>
            </w:r>
            <w:proofErr w:type="spellEnd"/>
            <w:r w:rsidRPr="00632E48">
              <w:rPr>
                <w:sz w:val="20"/>
                <w:szCs w:val="20"/>
              </w:rPr>
              <w:t xml:space="preserve"> у </w:t>
            </w:r>
            <w:proofErr w:type="spellStart"/>
            <w:r w:rsidRPr="00632E48">
              <w:rPr>
                <w:sz w:val="20"/>
                <w:szCs w:val="20"/>
              </w:rPr>
              <w:t>вільному</w:t>
            </w:r>
            <w:proofErr w:type="spellEnd"/>
            <w:r w:rsidRPr="00632E48">
              <w:rPr>
                <w:sz w:val="20"/>
                <w:szCs w:val="20"/>
              </w:rPr>
              <w:t xml:space="preserve"> для </w:t>
            </w:r>
            <w:proofErr w:type="spellStart"/>
            <w:r w:rsidRPr="00632E48">
              <w:rPr>
                <w:sz w:val="20"/>
                <w:szCs w:val="20"/>
              </w:rPr>
              <w:t>акціонерів</w:t>
            </w:r>
            <w:proofErr w:type="spellEnd"/>
            <w:r w:rsidRPr="00632E48">
              <w:rPr>
                <w:sz w:val="20"/>
                <w:szCs w:val="20"/>
              </w:rPr>
              <w:t xml:space="preserve"> </w:t>
            </w:r>
            <w:proofErr w:type="spellStart"/>
            <w:r w:rsidRPr="00632E48">
              <w:rPr>
                <w:sz w:val="20"/>
                <w:szCs w:val="20"/>
              </w:rPr>
              <w:t>доступі</w:t>
            </w:r>
            <w:proofErr w:type="spellEnd"/>
            <w:r w:rsidRPr="00632E48">
              <w:rPr>
                <w:sz w:val="20"/>
                <w:szCs w:val="20"/>
              </w:rPr>
              <w:t xml:space="preserve"> </w:t>
            </w:r>
            <w:proofErr w:type="spellStart"/>
            <w:r w:rsidRPr="00632E48">
              <w:rPr>
                <w:sz w:val="20"/>
                <w:szCs w:val="20"/>
              </w:rPr>
              <w:t>із</w:t>
            </w:r>
            <w:proofErr w:type="spellEnd"/>
            <w:r w:rsidRPr="00632E48">
              <w:rPr>
                <w:sz w:val="20"/>
                <w:szCs w:val="20"/>
              </w:rPr>
              <w:t xml:space="preserve"> </w:t>
            </w:r>
            <w:proofErr w:type="spellStart"/>
            <w:r w:rsidRPr="00632E48">
              <w:rPr>
                <w:sz w:val="20"/>
                <w:szCs w:val="20"/>
              </w:rPr>
              <w:t>зазначенням</w:t>
            </w:r>
            <w:proofErr w:type="spellEnd"/>
            <w:r w:rsidRPr="00632E48">
              <w:rPr>
                <w:sz w:val="20"/>
                <w:szCs w:val="20"/>
              </w:rPr>
              <w:t xml:space="preserve"> </w:t>
            </w:r>
            <w:proofErr w:type="spellStart"/>
            <w:r w:rsidRPr="00632E48">
              <w:rPr>
                <w:sz w:val="20"/>
                <w:szCs w:val="20"/>
              </w:rPr>
              <w:t>посилання</w:t>
            </w:r>
            <w:proofErr w:type="spellEnd"/>
            <w:r w:rsidRPr="00632E48">
              <w:rPr>
                <w:sz w:val="20"/>
                <w:szCs w:val="20"/>
              </w:rPr>
              <w:t xml:space="preserve"> на </w:t>
            </w:r>
            <w:proofErr w:type="spellStart"/>
            <w:r w:rsidRPr="00632E48">
              <w:rPr>
                <w:sz w:val="20"/>
                <w:szCs w:val="20"/>
              </w:rPr>
              <w:t>сторінку</w:t>
            </w:r>
            <w:proofErr w:type="spellEnd"/>
            <w:r w:rsidRPr="00632E48">
              <w:rPr>
                <w:sz w:val="20"/>
                <w:szCs w:val="20"/>
              </w:rPr>
              <w:t xml:space="preserve"> на </w:t>
            </w:r>
            <w:proofErr w:type="spellStart"/>
            <w:r w:rsidRPr="00632E48">
              <w:rPr>
                <w:sz w:val="20"/>
                <w:szCs w:val="20"/>
              </w:rPr>
              <w:t>власному</w:t>
            </w:r>
            <w:proofErr w:type="spellEnd"/>
            <w:r w:rsidRPr="00632E48">
              <w:rPr>
                <w:sz w:val="20"/>
                <w:szCs w:val="20"/>
              </w:rPr>
              <w:t xml:space="preserve"> </w:t>
            </w:r>
            <w:proofErr w:type="spellStart"/>
            <w:r w:rsidRPr="00632E48">
              <w:rPr>
                <w:sz w:val="20"/>
                <w:szCs w:val="20"/>
              </w:rPr>
              <w:t>вебсайті</w:t>
            </w:r>
            <w:proofErr w:type="spellEnd"/>
            <w:r w:rsidRPr="00632E48">
              <w:rPr>
                <w:sz w:val="20"/>
                <w:szCs w:val="20"/>
              </w:rPr>
              <w:t xml:space="preserve">, на </w:t>
            </w:r>
            <w:proofErr w:type="spellStart"/>
            <w:r w:rsidRPr="00632E48">
              <w:rPr>
                <w:sz w:val="20"/>
                <w:szCs w:val="20"/>
              </w:rPr>
              <w:t>якій</w:t>
            </w:r>
            <w:proofErr w:type="spellEnd"/>
            <w:r w:rsidRPr="00632E48">
              <w:rPr>
                <w:sz w:val="20"/>
                <w:szCs w:val="20"/>
              </w:rPr>
              <w:t xml:space="preserve"> </w:t>
            </w:r>
            <w:proofErr w:type="spellStart"/>
            <w:r w:rsidRPr="00632E48">
              <w:rPr>
                <w:sz w:val="20"/>
                <w:szCs w:val="20"/>
              </w:rPr>
              <w:t>будуть</w:t>
            </w:r>
            <w:proofErr w:type="spellEnd"/>
            <w:r w:rsidRPr="00632E48">
              <w:rPr>
                <w:sz w:val="20"/>
                <w:szCs w:val="20"/>
              </w:rPr>
              <w:t xml:space="preserve"> </w:t>
            </w:r>
            <w:proofErr w:type="spellStart"/>
            <w:r w:rsidRPr="00632E48">
              <w:rPr>
                <w:sz w:val="20"/>
                <w:szCs w:val="20"/>
              </w:rPr>
              <w:t>розміщені</w:t>
            </w:r>
            <w:proofErr w:type="spellEnd"/>
            <w:r w:rsidRPr="00632E48">
              <w:rPr>
                <w:sz w:val="20"/>
                <w:szCs w:val="20"/>
              </w:rPr>
              <w:t xml:space="preserve"> </w:t>
            </w:r>
            <w:proofErr w:type="spellStart"/>
            <w:r w:rsidRPr="00632E48">
              <w:rPr>
                <w:sz w:val="20"/>
                <w:szCs w:val="20"/>
              </w:rPr>
              <w:t>бюлетені</w:t>
            </w:r>
            <w:proofErr w:type="spellEnd"/>
          </w:p>
        </w:tc>
        <w:tc>
          <w:tcPr>
            <w:tcW w:w="5639" w:type="dxa"/>
            <w:tcBorders>
              <w:top w:val="single" w:sz="6" w:space="0" w:color="auto"/>
              <w:left w:val="single" w:sz="6" w:space="0" w:color="auto"/>
              <w:bottom w:val="single" w:sz="6" w:space="0" w:color="auto"/>
            </w:tcBorders>
            <w:vAlign w:val="center"/>
          </w:tcPr>
          <w:p w:rsidR="0091181B" w:rsidRPr="00632E48" w:rsidRDefault="0091181B" w:rsidP="0091181B">
            <w:pPr>
              <w:widowControl w:val="0"/>
              <w:autoSpaceDE w:val="0"/>
              <w:autoSpaceDN w:val="0"/>
              <w:adjustRightInd w:val="0"/>
              <w:jc w:val="both"/>
              <w:rPr>
                <w:sz w:val="20"/>
                <w:szCs w:val="20"/>
                <w:lang w:val="uk-UA"/>
              </w:rPr>
            </w:pPr>
            <w:r w:rsidRPr="00632E48">
              <w:rPr>
                <w:sz w:val="20"/>
                <w:szCs w:val="20"/>
                <w:lang w:val="uk-UA"/>
              </w:rPr>
              <w:t>Дата розміщення єдиного бюлетеню для голосування на позачергових Загальних зборах акціонерів (крім кумулятивного голосування),</w:t>
            </w:r>
            <w:r w:rsidR="00A00390" w:rsidRPr="00632E48">
              <w:rPr>
                <w:sz w:val="20"/>
                <w:szCs w:val="20"/>
                <w:lang w:val="uk-UA"/>
              </w:rPr>
              <w:t xml:space="preserve"> які проводяться дистанційно 15 </w:t>
            </w:r>
            <w:r w:rsidRPr="00632E48">
              <w:rPr>
                <w:sz w:val="20"/>
                <w:szCs w:val="20"/>
                <w:lang w:val="uk-UA"/>
              </w:rPr>
              <w:t>червня 2026 року у віл</w:t>
            </w:r>
            <w:r w:rsidR="00A00390" w:rsidRPr="00632E48">
              <w:rPr>
                <w:sz w:val="20"/>
                <w:szCs w:val="20"/>
                <w:lang w:val="uk-UA"/>
              </w:rPr>
              <w:t>ьному для акціонерів доступі: 05</w:t>
            </w:r>
            <w:r w:rsidRPr="00632E48">
              <w:rPr>
                <w:sz w:val="20"/>
                <w:szCs w:val="20"/>
                <w:lang w:val="uk-UA"/>
              </w:rPr>
              <w:t xml:space="preserve"> червня 2026 року до 11:00 на власному веб-сайті Фонду державного майна України (http://www.spfu.gov.ua) за посиланням: </w:t>
            </w:r>
          </w:p>
          <w:p w:rsidR="0091181B" w:rsidRPr="00632E48" w:rsidRDefault="0091181B" w:rsidP="0091181B">
            <w:pPr>
              <w:widowControl w:val="0"/>
              <w:autoSpaceDE w:val="0"/>
              <w:autoSpaceDN w:val="0"/>
              <w:adjustRightInd w:val="0"/>
              <w:jc w:val="both"/>
              <w:rPr>
                <w:sz w:val="20"/>
                <w:szCs w:val="20"/>
                <w:lang w:val="uk-UA"/>
              </w:rPr>
            </w:pPr>
            <w:r w:rsidRPr="00632E48">
              <w:rPr>
                <w:sz w:val="20"/>
                <w:szCs w:val="20"/>
                <w:lang w:val="uk-UA"/>
              </w:rPr>
              <w:t>http://www.spfu.gov.ua/ua/content/spf-management-povidomlennya-akcioneram.html.</w:t>
            </w:r>
          </w:p>
          <w:p w:rsidR="0091181B" w:rsidRPr="00632E48" w:rsidRDefault="0091181B" w:rsidP="0091181B">
            <w:pPr>
              <w:widowControl w:val="0"/>
              <w:autoSpaceDE w:val="0"/>
              <w:autoSpaceDN w:val="0"/>
              <w:adjustRightInd w:val="0"/>
              <w:jc w:val="both"/>
              <w:rPr>
                <w:sz w:val="20"/>
                <w:szCs w:val="20"/>
                <w:lang w:val="uk-UA"/>
              </w:rPr>
            </w:pPr>
          </w:p>
          <w:p w:rsidR="0091181B" w:rsidRPr="00632E48" w:rsidRDefault="0091181B" w:rsidP="0091181B">
            <w:pPr>
              <w:widowControl w:val="0"/>
              <w:autoSpaceDE w:val="0"/>
              <w:autoSpaceDN w:val="0"/>
              <w:adjustRightInd w:val="0"/>
              <w:jc w:val="both"/>
              <w:rPr>
                <w:sz w:val="20"/>
                <w:szCs w:val="20"/>
                <w:lang w:val="uk-UA"/>
              </w:rPr>
            </w:pPr>
            <w:r w:rsidRPr="00632E48">
              <w:rPr>
                <w:sz w:val="20"/>
                <w:szCs w:val="20"/>
                <w:lang w:val="uk-UA"/>
              </w:rPr>
              <w:t>Дата розміщення бюлетеню для кумулятивного голосування на позачергових Загальних зборах акціонерів</w:t>
            </w:r>
            <w:r w:rsidR="00A00390" w:rsidRPr="00632E48">
              <w:rPr>
                <w:sz w:val="20"/>
                <w:szCs w:val="20"/>
                <w:lang w:val="uk-UA"/>
              </w:rPr>
              <w:t>, які проводяться дистанційно 15</w:t>
            </w:r>
            <w:r w:rsidRPr="00632E48">
              <w:rPr>
                <w:sz w:val="20"/>
                <w:szCs w:val="20"/>
                <w:lang w:val="uk-UA"/>
              </w:rPr>
              <w:t> червня 2026 року у віл</w:t>
            </w:r>
            <w:r w:rsidR="00A00390" w:rsidRPr="00632E48">
              <w:rPr>
                <w:sz w:val="20"/>
                <w:szCs w:val="20"/>
                <w:lang w:val="uk-UA"/>
              </w:rPr>
              <w:t>ьному для акціонерів доступі: 11</w:t>
            </w:r>
            <w:r w:rsidRPr="00632E48">
              <w:rPr>
                <w:sz w:val="20"/>
                <w:szCs w:val="20"/>
                <w:lang w:val="uk-UA"/>
              </w:rPr>
              <w:t> червня 2026 року до 11:00 на власному веб-сайті Фонду державного майна України (http://www.spfu.gov.ua) за посиланням:</w:t>
            </w:r>
          </w:p>
          <w:p w:rsidR="0091181B" w:rsidRPr="00632E48" w:rsidRDefault="0091181B" w:rsidP="0091181B">
            <w:pPr>
              <w:widowControl w:val="0"/>
              <w:autoSpaceDE w:val="0"/>
              <w:autoSpaceDN w:val="0"/>
              <w:adjustRightInd w:val="0"/>
              <w:rPr>
                <w:sz w:val="20"/>
                <w:szCs w:val="20"/>
                <w:lang w:val="uk-UA"/>
              </w:rPr>
            </w:pPr>
            <w:r w:rsidRPr="00632E48">
              <w:rPr>
                <w:sz w:val="20"/>
                <w:szCs w:val="20"/>
                <w:lang w:val="uk-UA"/>
              </w:rPr>
              <w:t>http://www.spfu.gov.ua/ua/content/spf-management-povidomlennya-akcioneram.html.</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Дата і час початку та завершення надсилання до депозитарної установи бюлетенів для голосування</w:t>
            </w:r>
          </w:p>
        </w:tc>
        <w:tc>
          <w:tcPr>
            <w:tcW w:w="5639" w:type="dxa"/>
            <w:tcBorders>
              <w:top w:val="single" w:sz="6" w:space="0" w:color="auto"/>
              <w:left w:val="single" w:sz="6" w:space="0" w:color="auto"/>
              <w:bottom w:val="single" w:sz="6" w:space="0" w:color="auto"/>
            </w:tcBorders>
            <w:vAlign w:val="center"/>
          </w:tcPr>
          <w:p w:rsidR="00213A04" w:rsidRPr="00B128D3" w:rsidRDefault="00213A04" w:rsidP="000274DC">
            <w:pPr>
              <w:widowControl w:val="0"/>
              <w:autoSpaceDE w:val="0"/>
              <w:autoSpaceDN w:val="0"/>
              <w:adjustRightInd w:val="0"/>
              <w:rPr>
                <w:sz w:val="20"/>
                <w:szCs w:val="20"/>
                <w:lang w:val="uk-UA"/>
              </w:rPr>
            </w:pPr>
            <w:r w:rsidRPr="00B128D3">
              <w:rPr>
                <w:sz w:val="20"/>
                <w:szCs w:val="20"/>
                <w:lang w:val="uk-UA"/>
              </w:rPr>
              <w:t xml:space="preserve">Початок: </w:t>
            </w:r>
            <w:r w:rsidR="00EC57BE">
              <w:rPr>
                <w:sz w:val="20"/>
                <w:szCs w:val="20"/>
                <w:lang w:val="uk-UA"/>
              </w:rPr>
              <w:t>05.06</w:t>
            </w:r>
            <w:r w:rsidR="00DA48BF" w:rsidRPr="00B128D3">
              <w:rPr>
                <w:sz w:val="20"/>
                <w:szCs w:val="20"/>
                <w:lang w:val="uk-UA"/>
              </w:rPr>
              <w:t>.2026</w:t>
            </w:r>
            <w:r w:rsidRPr="00B128D3">
              <w:rPr>
                <w:sz w:val="20"/>
                <w:szCs w:val="20"/>
                <w:lang w:val="uk-UA"/>
              </w:rPr>
              <w:t xml:space="preserve"> 11:00 </w:t>
            </w:r>
          </w:p>
          <w:p w:rsidR="00213A04" w:rsidRPr="00B128D3" w:rsidRDefault="00213A04" w:rsidP="00B128D3">
            <w:pPr>
              <w:widowControl w:val="0"/>
              <w:autoSpaceDE w:val="0"/>
              <w:autoSpaceDN w:val="0"/>
              <w:adjustRightInd w:val="0"/>
              <w:rPr>
                <w:sz w:val="20"/>
                <w:szCs w:val="20"/>
                <w:lang w:val="uk-UA"/>
              </w:rPr>
            </w:pPr>
            <w:r w:rsidRPr="00B128D3">
              <w:rPr>
                <w:sz w:val="20"/>
                <w:szCs w:val="20"/>
                <w:lang w:val="uk-UA"/>
              </w:rPr>
              <w:t xml:space="preserve">Завершення: </w:t>
            </w:r>
            <w:r w:rsidR="00EC57BE">
              <w:rPr>
                <w:sz w:val="20"/>
                <w:szCs w:val="20"/>
                <w:lang w:val="uk-UA"/>
              </w:rPr>
              <w:t>15</w:t>
            </w:r>
            <w:r w:rsidR="005A5E68">
              <w:rPr>
                <w:sz w:val="20"/>
                <w:szCs w:val="20"/>
                <w:lang w:val="uk-UA"/>
              </w:rPr>
              <w:t>.06</w:t>
            </w:r>
            <w:r w:rsidR="00DA48BF" w:rsidRPr="00B128D3">
              <w:rPr>
                <w:sz w:val="20"/>
                <w:szCs w:val="20"/>
                <w:lang w:val="uk-UA"/>
              </w:rPr>
              <w:t>.2026</w:t>
            </w:r>
            <w:r w:rsidRPr="00B128D3">
              <w:rPr>
                <w:sz w:val="20"/>
                <w:szCs w:val="20"/>
                <w:lang w:val="uk-UA"/>
              </w:rPr>
              <w:t xml:space="preserve"> 18:00</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Дані про мету зменшення розміру статутного капіталу та спосіб, у який буде проведено таку процедуру</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w:t>
            </w:r>
          </w:p>
        </w:tc>
      </w:tr>
      <w:tr w:rsidR="00213A04" w:rsidRPr="00F22E51" w:rsidTr="00213A04">
        <w:trPr>
          <w:trHeight w:val="300"/>
        </w:trPr>
        <w:tc>
          <w:tcPr>
            <w:tcW w:w="4000" w:type="dxa"/>
            <w:tcBorders>
              <w:top w:val="single" w:sz="6" w:space="0" w:color="auto"/>
              <w:bottom w:val="single" w:sz="6" w:space="0" w:color="auto"/>
              <w:right w:val="single" w:sz="6" w:space="0" w:color="auto"/>
            </w:tcBorders>
            <w:vAlign w:val="center"/>
          </w:tcPr>
          <w:p w:rsidR="00213A04" w:rsidRPr="00F22E51" w:rsidRDefault="00213A04" w:rsidP="000274DC">
            <w:pPr>
              <w:widowControl w:val="0"/>
              <w:autoSpaceDE w:val="0"/>
              <w:autoSpaceDN w:val="0"/>
              <w:adjustRightInd w:val="0"/>
              <w:rPr>
                <w:sz w:val="20"/>
                <w:szCs w:val="20"/>
                <w:highlight w:val="red"/>
                <w:lang w:val="uk-UA"/>
              </w:rPr>
            </w:pPr>
            <w:r w:rsidRPr="005C31CA">
              <w:rPr>
                <w:sz w:val="20"/>
                <w:szCs w:val="20"/>
                <w:lang w:val="uk-UA"/>
              </w:rPr>
              <w:t>Інші відомості, передбачені законодавством</w:t>
            </w:r>
          </w:p>
        </w:tc>
        <w:tc>
          <w:tcPr>
            <w:tcW w:w="5639" w:type="dxa"/>
            <w:tcBorders>
              <w:top w:val="single" w:sz="6" w:space="0" w:color="auto"/>
              <w:left w:val="single" w:sz="6" w:space="0" w:color="auto"/>
              <w:bottom w:val="single" w:sz="6" w:space="0" w:color="auto"/>
            </w:tcBorders>
            <w:vAlign w:val="center"/>
          </w:tcPr>
          <w:p w:rsidR="00213A04" w:rsidRPr="000B4C72" w:rsidRDefault="00213A04" w:rsidP="000274DC">
            <w:pPr>
              <w:widowControl w:val="0"/>
              <w:autoSpaceDE w:val="0"/>
              <w:autoSpaceDN w:val="0"/>
              <w:adjustRightInd w:val="0"/>
              <w:jc w:val="both"/>
              <w:rPr>
                <w:color w:val="000000" w:themeColor="text1"/>
                <w:sz w:val="20"/>
                <w:szCs w:val="20"/>
                <w:lang w:val="uk-UA"/>
              </w:rPr>
            </w:pPr>
            <w:r w:rsidRPr="000B4C72">
              <w:rPr>
                <w:color w:val="000000" w:themeColor="text1"/>
                <w:sz w:val="20"/>
                <w:szCs w:val="20"/>
                <w:lang w:val="uk-UA"/>
              </w:rPr>
              <w:t>Рішення про скликання та проведення дистанційних позачергових загальних зборів прийнято Фондом державного майна України, як акціонером, відповідно до вимог Закону України «Про акціонерні товариства» та рішення Національної комісії з цінних паперів та фондового ринку України «Щодо визначення особливостей проведення позачергових загальних зборів акціонерних товариств та позачергових загальних зборів учасників корпоративних інвестиційних фондів на період дії воєнного стану у 2023 році» від 16.02.2023 р. № 154 (із змінами).</w:t>
            </w:r>
          </w:p>
          <w:p w:rsidR="00213A04" w:rsidRPr="000B4C72" w:rsidRDefault="00213A04" w:rsidP="000274DC">
            <w:pPr>
              <w:widowControl w:val="0"/>
              <w:autoSpaceDE w:val="0"/>
              <w:autoSpaceDN w:val="0"/>
              <w:adjustRightInd w:val="0"/>
              <w:jc w:val="both"/>
              <w:rPr>
                <w:color w:val="000000" w:themeColor="text1"/>
                <w:sz w:val="20"/>
                <w:szCs w:val="20"/>
                <w:lang w:val="uk-UA"/>
              </w:rPr>
            </w:pPr>
            <w:r w:rsidRPr="000B4C72">
              <w:rPr>
                <w:color w:val="000000" w:themeColor="text1"/>
                <w:sz w:val="20"/>
                <w:szCs w:val="20"/>
                <w:lang w:val="uk-UA"/>
              </w:rPr>
              <w:t xml:space="preserve">Позачергові загальні збори проводяться дистанційно згідно з Порядком скликання та проведення дистанційних позачергових загальних зборів акціонерів, затвердженим рішенням Національної комісії з цінних паперів та фондового ринку від </w:t>
            </w:r>
            <w:r w:rsidRPr="000B4C72">
              <w:rPr>
                <w:color w:val="000000" w:themeColor="text1"/>
                <w:sz w:val="20"/>
                <w:szCs w:val="20"/>
                <w:lang w:val="uk-UA"/>
              </w:rPr>
              <w:lastRenderedPageBreak/>
              <w:t>06.03.2023 № 236 (далі – Порядок).</w:t>
            </w:r>
          </w:p>
          <w:p w:rsidR="00213A04" w:rsidRPr="000B4C72" w:rsidRDefault="00213A04" w:rsidP="000274DC">
            <w:pPr>
              <w:widowControl w:val="0"/>
              <w:autoSpaceDE w:val="0"/>
              <w:autoSpaceDN w:val="0"/>
              <w:adjustRightInd w:val="0"/>
              <w:jc w:val="both"/>
              <w:rPr>
                <w:color w:val="000000" w:themeColor="text1"/>
                <w:sz w:val="20"/>
                <w:szCs w:val="20"/>
                <w:lang w:val="uk-UA"/>
              </w:rPr>
            </w:pPr>
          </w:p>
          <w:p w:rsidR="00213A04" w:rsidRPr="000B4C72" w:rsidRDefault="00213A04" w:rsidP="000274DC">
            <w:pPr>
              <w:widowControl w:val="0"/>
              <w:autoSpaceDE w:val="0"/>
              <w:autoSpaceDN w:val="0"/>
              <w:adjustRightInd w:val="0"/>
              <w:jc w:val="both"/>
              <w:rPr>
                <w:color w:val="000000" w:themeColor="text1"/>
                <w:sz w:val="20"/>
                <w:szCs w:val="20"/>
                <w:lang w:val="uk-UA"/>
              </w:rPr>
            </w:pPr>
            <w:r w:rsidRPr="000B4C72">
              <w:rPr>
                <w:color w:val="000000" w:themeColor="text1"/>
                <w:sz w:val="20"/>
                <w:szCs w:val="20"/>
                <w:lang w:val="uk-UA"/>
              </w:rPr>
              <w:t xml:space="preserve">Дата проведення позачергових загальних зборів (дата завершення голосування) – </w:t>
            </w:r>
            <w:r w:rsidR="00711AF4">
              <w:rPr>
                <w:b/>
                <w:color w:val="000000" w:themeColor="text1"/>
                <w:sz w:val="20"/>
                <w:szCs w:val="20"/>
                <w:lang w:val="uk-UA"/>
              </w:rPr>
              <w:t>15</w:t>
            </w:r>
            <w:r w:rsidR="004713B1">
              <w:rPr>
                <w:b/>
                <w:color w:val="000000" w:themeColor="text1"/>
                <w:sz w:val="20"/>
                <w:szCs w:val="20"/>
                <w:lang w:val="uk-UA"/>
              </w:rPr>
              <w:t xml:space="preserve"> червня</w:t>
            </w:r>
            <w:r w:rsidR="00DA48BF" w:rsidRPr="000B4C72">
              <w:rPr>
                <w:b/>
                <w:color w:val="000000" w:themeColor="text1"/>
                <w:sz w:val="20"/>
                <w:szCs w:val="20"/>
                <w:lang w:val="uk-UA"/>
              </w:rPr>
              <w:t xml:space="preserve"> 2026</w:t>
            </w:r>
            <w:r w:rsidRPr="000B4C72">
              <w:rPr>
                <w:b/>
                <w:color w:val="000000" w:themeColor="text1"/>
                <w:sz w:val="20"/>
                <w:szCs w:val="20"/>
                <w:lang w:val="uk-UA"/>
              </w:rPr>
              <w:t xml:space="preserve"> року</w:t>
            </w:r>
            <w:r w:rsidRPr="000B4C72">
              <w:rPr>
                <w:color w:val="000000" w:themeColor="text1"/>
                <w:sz w:val="20"/>
                <w:szCs w:val="20"/>
                <w:lang w:val="uk-UA"/>
              </w:rPr>
              <w:t>.</w:t>
            </w:r>
          </w:p>
          <w:p w:rsidR="00213A04" w:rsidRPr="00F22E51" w:rsidRDefault="00213A04" w:rsidP="000274DC">
            <w:pPr>
              <w:widowControl w:val="0"/>
              <w:autoSpaceDE w:val="0"/>
              <w:autoSpaceDN w:val="0"/>
              <w:adjustRightInd w:val="0"/>
              <w:jc w:val="both"/>
              <w:rPr>
                <w:sz w:val="20"/>
                <w:szCs w:val="20"/>
                <w:highlight w:val="red"/>
                <w:lang w:val="uk-UA"/>
              </w:rPr>
            </w:pPr>
          </w:p>
          <w:p w:rsidR="00213A04" w:rsidRPr="005C31CA" w:rsidRDefault="00213A04" w:rsidP="000274DC">
            <w:pPr>
              <w:widowControl w:val="0"/>
              <w:autoSpaceDE w:val="0"/>
              <w:autoSpaceDN w:val="0"/>
              <w:adjustRightInd w:val="0"/>
              <w:jc w:val="both"/>
              <w:rPr>
                <w:sz w:val="20"/>
                <w:szCs w:val="20"/>
                <w:lang w:val="uk-UA"/>
              </w:rPr>
            </w:pPr>
            <w:r w:rsidRPr="005C31CA">
              <w:rPr>
                <w:sz w:val="20"/>
                <w:szCs w:val="20"/>
                <w:lang w:val="uk-UA"/>
              </w:rPr>
              <w:t xml:space="preserve">Дата розміщення єдиного бюлетеню для голосування на позачергових Загальних зборах акціонерів (крім кумулятивного голосування), які проводяться дистанційно </w:t>
            </w:r>
            <w:r w:rsidR="00B834A1">
              <w:rPr>
                <w:sz w:val="20"/>
                <w:szCs w:val="20"/>
                <w:lang w:val="uk-UA"/>
              </w:rPr>
              <w:t>15</w:t>
            </w:r>
            <w:r w:rsidR="005610C9">
              <w:rPr>
                <w:sz w:val="20"/>
                <w:szCs w:val="20"/>
                <w:lang w:val="uk-UA"/>
              </w:rPr>
              <w:t xml:space="preserve"> червня</w:t>
            </w:r>
            <w:r w:rsidR="00AA6B8C" w:rsidRPr="005C31CA">
              <w:rPr>
                <w:sz w:val="20"/>
                <w:szCs w:val="20"/>
                <w:lang w:val="uk-UA"/>
              </w:rPr>
              <w:t xml:space="preserve"> 2026</w:t>
            </w:r>
            <w:r w:rsidRPr="005C31CA">
              <w:rPr>
                <w:sz w:val="20"/>
                <w:szCs w:val="20"/>
                <w:lang w:val="uk-UA"/>
              </w:rPr>
              <w:t xml:space="preserve"> року у вільному для акціонерів </w:t>
            </w:r>
            <w:r w:rsidRPr="00B128D3">
              <w:rPr>
                <w:sz w:val="20"/>
                <w:szCs w:val="20"/>
                <w:lang w:val="uk-UA"/>
              </w:rPr>
              <w:t xml:space="preserve">доступі: </w:t>
            </w:r>
            <w:r w:rsidR="00B834A1">
              <w:rPr>
                <w:sz w:val="20"/>
                <w:szCs w:val="20"/>
                <w:lang w:val="uk-UA"/>
              </w:rPr>
              <w:t>05 червня</w:t>
            </w:r>
            <w:r w:rsidR="00A64647" w:rsidRPr="00B128D3">
              <w:rPr>
                <w:sz w:val="20"/>
                <w:szCs w:val="20"/>
                <w:lang w:val="uk-UA"/>
              </w:rPr>
              <w:t xml:space="preserve"> </w:t>
            </w:r>
            <w:r w:rsidR="00AA6B8C" w:rsidRPr="00B128D3">
              <w:rPr>
                <w:sz w:val="20"/>
                <w:szCs w:val="20"/>
                <w:lang w:val="uk-UA"/>
              </w:rPr>
              <w:t>2026</w:t>
            </w:r>
            <w:r w:rsidRPr="005C31CA">
              <w:rPr>
                <w:sz w:val="20"/>
                <w:szCs w:val="20"/>
                <w:lang w:val="uk-UA"/>
              </w:rPr>
              <w:t xml:space="preserve"> року до 11:00 на власному веб-сайті Фонду державного майна України (http://www.spfu.gov.ua) за посиланням: </w:t>
            </w:r>
          </w:p>
          <w:p w:rsidR="00213A04" w:rsidRPr="005C31CA" w:rsidRDefault="00213A04" w:rsidP="000274DC">
            <w:pPr>
              <w:widowControl w:val="0"/>
              <w:autoSpaceDE w:val="0"/>
              <w:autoSpaceDN w:val="0"/>
              <w:adjustRightInd w:val="0"/>
              <w:jc w:val="both"/>
              <w:rPr>
                <w:sz w:val="20"/>
                <w:szCs w:val="20"/>
                <w:lang w:val="uk-UA"/>
              </w:rPr>
            </w:pPr>
            <w:r w:rsidRPr="005C31CA">
              <w:rPr>
                <w:sz w:val="20"/>
                <w:szCs w:val="20"/>
                <w:lang w:val="uk-UA"/>
              </w:rPr>
              <w:t>http://www.spfu.gov.ua/ua/content/spf-management-povidomlennya-akcioneram.html.</w:t>
            </w:r>
          </w:p>
          <w:p w:rsidR="00213A04" w:rsidRPr="00F22E51" w:rsidRDefault="00213A04" w:rsidP="000274DC">
            <w:pPr>
              <w:widowControl w:val="0"/>
              <w:autoSpaceDE w:val="0"/>
              <w:autoSpaceDN w:val="0"/>
              <w:adjustRightInd w:val="0"/>
              <w:jc w:val="both"/>
              <w:rPr>
                <w:sz w:val="20"/>
                <w:szCs w:val="20"/>
                <w:highlight w:val="red"/>
                <w:lang w:val="uk-UA"/>
              </w:rPr>
            </w:pPr>
          </w:p>
          <w:p w:rsidR="00213A04" w:rsidRPr="00F22E51" w:rsidRDefault="00213A04" w:rsidP="000274DC">
            <w:pPr>
              <w:widowControl w:val="0"/>
              <w:autoSpaceDE w:val="0"/>
              <w:autoSpaceDN w:val="0"/>
              <w:adjustRightInd w:val="0"/>
              <w:jc w:val="both"/>
              <w:rPr>
                <w:sz w:val="20"/>
                <w:szCs w:val="20"/>
                <w:highlight w:val="red"/>
                <w:lang w:val="uk-UA"/>
              </w:rPr>
            </w:pPr>
          </w:p>
          <w:p w:rsidR="00213A04" w:rsidRPr="005C31CA" w:rsidRDefault="00213A04" w:rsidP="000274DC">
            <w:pPr>
              <w:widowControl w:val="0"/>
              <w:autoSpaceDE w:val="0"/>
              <w:autoSpaceDN w:val="0"/>
              <w:adjustRightInd w:val="0"/>
              <w:jc w:val="both"/>
              <w:rPr>
                <w:sz w:val="20"/>
                <w:szCs w:val="20"/>
                <w:lang w:val="uk-UA"/>
              </w:rPr>
            </w:pPr>
            <w:r w:rsidRPr="005C31CA">
              <w:rPr>
                <w:sz w:val="20"/>
                <w:szCs w:val="20"/>
                <w:lang w:val="uk-UA"/>
              </w:rPr>
              <w:t>Адреса електронної пошти для направлення</w:t>
            </w:r>
          </w:p>
          <w:p w:rsidR="00213A04" w:rsidRPr="005C31CA" w:rsidRDefault="00213A04" w:rsidP="000274DC">
            <w:pPr>
              <w:widowControl w:val="0"/>
              <w:autoSpaceDE w:val="0"/>
              <w:autoSpaceDN w:val="0"/>
              <w:adjustRightInd w:val="0"/>
              <w:jc w:val="both"/>
              <w:rPr>
                <w:sz w:val="20"/>
                <w:szCs w:val="20"/>
                <w:lang w:val="uk-UA"/>
              </w:rPr>
            </w:pPr>
            <w:r w:rsidRPr="005C31CA">
              <w:rPr>
                <w:sz w:val="20"/>
                <w:szCs w:val="20"/>
                <w:lang w:val="uk-UA"/>
              </w:rPr>
              <w:t>акціонерами запитів, запитань та пропозицій</w:t>
            </w:r>
          </w:p>
          <w:p w:rsidR="00213A04" w:rsidRPr="005C31CA" w:rsidRDefault="00213A04" w:rsidP="000274DC">
            <w:pPr>
              <w:widowControl w:val="0"/>
              <w:autoSpaceDE w:val="0"/>
              <w:autoSpaceDN w:val="0"/>
              <w:adjustRightInd w:val="0"/>
              <w:jc w:val="both"/>
              <w:rPr>
                <w:sz w:val="20"/>
                <w:szCs w:val="20"/>
                <w:lang w:val="uk-UA"/>
              </w:rPr>
            </w:pPr>
          </w:p>
          <w:p w:rsidR="00213A04" w:rsidRPr="005C31CA" w:rsidRDefault="00E86EFE" w:rsidP="000274DC">
            <w:pPr>
              <w:widowControl w:val="0"/>
              <w:autoSpaceDE w:val="0"/>
              <w:autoSpaceDN w:val="0"/>
              <w:adjustRightInd w:val="0"/>
              <w:jc w:val="both"/>
              <w:rPr>
                <w:sz w:val="20"/>
                <w:szCs w:val="20"/>
                <w:lang w:val="uk-UA"/>
              </w:rPr>
            </w:pPr>
            <w:r w:rsidRPr="00927C2E">
              <w:rPr>
                <w:sz w:val="20"/>
                <w:szCs w:val="20"/>
                <w:lang w:val="uk-UA"/>
              </w:rPr>
              <w:t>n.plotnytska@spfu.gov.ua</w:t>
            </w:r>
            <w:r w:rsidRPr="005C31CA">
              <w:rPr>
                <w:sz w:val="20"/>
                <w:szCs w:val="20"/>
                <w:lang w:val="uk-UA"/>
              </w:rPr>
              <w:t xml:space="preserve"> </w:t>
            </w:r>
            <w:r w:rsidR="00213A04" w:rsidRPr="005C31CA">
              <w:rPr>
                <w:sz w:val="20"/>
                <w:szCs w:val="20"/>
                <w:lang w:val="uk-UA"/>
              </w:rPr>
              <w:t xml:space="preserve">- адреса електронної пошти, на яку акціонер може направити запит щодо ознайомлення з матеріалами під час підготовки до позачергових загальних зборів та/або запитання щодо порядку денного позачергових загальних зборів. </w:t>
            </w:r>
          </w:p>
          <w:p w:rsidR="00213A04" w:rsidRPr="00F22E51" w:rsidRDefault="00213A04" w:rsidP="000274DC">
            <w:pPr>
              <w:widowControl w:val="0"/>
              <w:autoSpaceDE w:val="0"/>
              <w:autoSpaceDN w:val="0"/>
              <w:adjustRightInd w:val="0"/>
              <w:jc w:val="both"/>
              <w:rPr>
                <w:sz w:val="20"/>
                <w:szCs w:val="20"/>
                <w:highlight w:val="red"/>
                <w:lang w:val="uk-UA"/>
              </w:rPr>
            </w:pPr>
          </w:p>
          <w:p w:rsidR="00213A04" w:rsidRPr="005C31CA" w:rsidRDefault="00213A04" w:rsidP="000274DC">
            <w:pPr>
              <w:widowControl w:val="0"/>
              <w:autoSpaceDE w:val="0"/>
              <w:autoSpaceDN w:val="0"/>
              <w:adjustRightInd w:val="0"/>
              <w:jc w:val="both"/>
              <w:rPr>
                <w:sz w:val="20"/>
                <w:szCs w:val="20"/>
                <w:lang w:val="uk-UA"/>
              </w:rPr>
            </w:pPr>
            <w:r w:rsidRPr="005C31CA">
              <w:rPr>
                <w:sz w:val="20"/>
                <w:szCs w:val="20"/>
                <w:lang w:val="uk-UA"/>
              </w:rPr>
              <w:t>Порядок підписання та направлення бюлетенів для голосування</w:t>
            </w:r>
          </w:p>
          <w:p w:rsidR="00213A04" w:rsidRPr="00F22E51" w:rsidRDefault="00213A04" w:rsidP="000274DC">
            <w:pPr>
              <w:widowControl w:val="0"/>
              <w:autoSpaceDE w:val="0"/>
              <w:autoSpaceDN w:val="0"/>
              <w:adjustRightInd w:val="0"/>
              <w:jc w:val="both"/>
              <w:rPr>
                <w:sz w:val="20"/>
                <w:szCs w:val="20"/>
                <w:highlight w:val="red"/>
                <w:lang w:val="uk-UA"/>
              </w:rPr>
            </w:pPr>
          </w:p>
          <w:p w:rsidR="00213A04" w:rsidRPr="005C31CA" w:rsidRDefault="00213A04" w:rsidP="000274DC">
            <w:pPr>
              <w:widowControl w:val="0"/>
              <w:autoSpaceDE w:val="0"/>
              <w:autoSpaceDN w:val="0"/>
              <w:adjustRightInd w:val="0"/>
              <w:jc w:val="both"/>
              <w:rPr>
                <w:sz w:val="20"/>
                <w:szCs w:val="20"/>
                <w:lang w:val="uk-UA"/>
              </w:rPr>
            </w:pPr>
            <w:r w:rsidRPr="005C31CA">
              <w:rPr>
                <w:sz w:val="20"/>
                <w:szCs w:val="20"/>
                <w:lang w:val="uk-UA"/>
              </w:rPr>
              <w:t>Бюлетень для голосування на позачергових загальних зборів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НКЦПФР.</w:t>
            </w:r>
          </w:p>
          <w:p w:rsidR="00213A04" w:rsidRPr="005C31CA" w:rsidRDefault="00213A04" w:rsidP="000274DC">
            <w:pPr>
              <w:widowControl w:val="0"/>
              <w:autoSpaceDE w:val="0"/>
              <w:autoSpaceDN w:val="0"/>
              <w:adjustRightInd w:val="0"/>
              <w:jc w:val="both"/>
              <w:rPr>
                <w:sz w:val="20"/>
                <w:szCs w:val="20"/>
                <w:lang w:val="uk-UA"/>
              </w:rPr>
            </w:pPr>
            <w:r w:rsidRPr="005C31CA">
              <w:rPr>
                <w:sz w:val="20"/>
                <w:szCs w:val="20"/>
                <w:lang w:val="uk-UA"/>
              </w:rPr>
              <w:t xml:space="preserve">Бюлетень, що був отриманий депозитарною установою після завершення часу, відведеного на голосування (після 18 години 00 хвилин </w:t>
            </w:r>
            <w:r w:rsidR="00B834A1">
              <w:rPr>
                <w:sz w:val="20"/>
                <w:szCs w:val="20"/>
              </w:rPr>
              <w:t>15</w:t>
            </w:r>
            <w:r w:rsidR="00E07FC0" w:rsidRPr="005C31CA">
              <w:rPr>
                <w:sz w:val="20"/>
                <w:szCs w:val="20"/>
              </w:rPr>
              <w:t xml:space="preserve"> </w:t>
            </w:r>
            <w:r w:rsidR="005610C9">
              <w:rPr>
                <w:sz w:val="20"/>
                <w:szCs w:val="20"/>
                <w:lang w:val="uk-UA"/>
              </w:rPr>
              <w:t>червня</w:t>
            </w:r>
            <w:r w:rsidR="00E07FC0" w:rsidRPr="005C31CA">
              <w:rPr>
                <w:sz w:val="20"/>
                <w:szCs w:val="20"/>
                <w:lang w:val="uk-UA"/>
              </w:rPr>
              <w:t xml:space="preserve"> 2026</w:t>
            </w:r>
            <w:r w:rsidRPr="005C31CA">
              <w:rPr>
                <w:sz w:val="20"/>
                <w:szCs w:val="20"/>
                <w:lang w:val="uk-UA"/>
              </w:rPr>
              <w:t xml:space="preserve"> року), вважається таким, що не поданий.</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Бюлетень для голосування, визнається недійсним у разі, якщо:</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1) форма та/або текст бюлетеня відрізняється від зразка, який розміщеного в порядку встановленому пунктом 96 Порядку;</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2) на ньому відсутній підпис (підписи) акціонера (представника акціонера);</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3) не зазначено реквізитів акціонера або його представника (за наявності), або іншої інформації, яка є обов'язковою відповідно до Порядку.</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 xml:space="preserve">Бюлетень визнається недійним для голосування за відповідним питанням порядку денного у разі, якщо акціонер (представник акціонера) не позначив у бюлетені жодного або позначив більше одного варіанта голосування щодо одного проєкту рішення, або позначив варіант голосування "за" по кожному із </w:t>
            </w:r>
            <w:proofErr w:type="spellStart"/>
            <w:r w:rsidRPr="00D77EF2">
              <w:rPr>
                <w:sz w:val="20"/>
                <w:szCs w:val="20"/>
                <w:lang w:val="uk-UA"/>
              </w:rPr>
              <w:t>проєктів</w:t>
            </w:r>
            <w:proofErr w:type="spellEnd"/>
            <w:r w:rsidRPr="00D77EF2">
              <w:rPr>
                <w:sz w:val="20"/>
                <w:szCs w:val="20"/>
                <w:lang w:val="uk-UA"/>
              </w:rPr>
              <w:t xml:space="preserve"> рішень одного й того самого питання порядку денного. </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Бюлетені для голосування, визнані недійсними із вищезазначених підстав, не враховуються під час підрахунку голосів.</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Для реєстрації акціонерів (їх представників) для участі у позачергових загальних зборах таким акціонером (представником акціонера) направляються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Товариства.</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 xml:space="preserve">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позачергових загальних зборах лише щодо тієї кількості акцій, права на які обліковуються на рахунку в цінних паперах, що обслуговується такою депозитарною </w:t>
            </w:r>
            <w:r w:rsidRPr="00D77EF2">
              <w:rPr>
                <w:sz w:val="20"/>
                <w:szCs w:val="20"/>
                <w:lang w:val="uk-UA"/>
              </w:rPr>
              <w:lastRenderedPageBreak/>
              <w:t>установою.</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У разі відмови депозитарної установи у прийнятті бюлетеня для голосування, акціонер (його представник) має право до завершення голосування на позачергових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зазначену в цьому повідомленні про проведення позачергових загальних зборів (</w:t>
            </w:r>
            <w:r w:rsidR="00351A21" w:rsidRPr="00927C2E">
              <w:rPr>
                <w:sz w:val="20"/>
                <w:szCs w:val="20"/>
                <w:lang w:val="uk-UA"/>
              </w:rPr>
              <w:t>n.plotnytska@spfu.gov.ua</w:t>
            </w:r>
            <w:r w:rsidRPr="00D77EF2">
              <w:rPr>
                <w:sz w:val="20"/>
                <w:szCs w:val="20"/>
                <w:lang w:val="uk-UA"/>
              </w:rPr>
              <w:t>). У 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w:t>
            </w:r>
          </w:p>
          <w:p w:rsidR="00213A04" w:rsidRPr="00D77EF2" w:rsidRDefault="00213A04" w:rsidP="00E07FC0">
            <w:pPr>
              <w:widowControl w:val="0"/>
              <w:autoSpaceDE w:val="0"/>
              <w:autoSpaceDN w:val="0"/>
              <w:adjustRightInd w:val="0"/>
              <w:jc w:val="both"/>
              <w:rPr>
                <w:sz w:val="20"/>
                <w:szCs w:val="20"/>
                <w:lang w:val="uk-UA"/>
              </w:rPr>
            </w:pPr>
            <w:r w:rsidRPr="00D77EF2">
              <w:rPr>
                <w:sz w:val="20"/>
                <w:szCs w:val="20"/>
                <w:lang w:val="uk-UA"/>
              </w:rPr>
              <w:t>У разі, якщо документи, передбачені вищезазначеним абзацом, були направлені на адресу електронної пошти (</w:t>
            </w:r>
            <w:r w:rsidR="00351A21" w:rsidRPr="00927C2E">
              <w:rPr>
                <w:sz w:val="20"/>
                <w:szCs w:val="20"/>
                <w:lang w:val="uk-UA"/>
              </w:rPr>
              <w:t>n.plotnytska@spfu.gov.ua</w:t>
            </w:r>
            <w:r w:rsidRPr="00D77EF2">
              <w:rPr>
                <w:sz w:val="20"/>
                <w:szCs w:val="20"/>
                <w:lang w:val="uk-UA"/>
              </w:rPr>
              <w:t xml:space="preserve">) </w:t>
            </w:r>
            <w:r w:rsidR="00802576" w:rsidRPr="00D77EF2">
              <w:rPr>
                <w:sz w:val="20"/>
                <w:szCs w:val="20"/>
                <w:lang w:val="uk-UA"/>
              </w:rPr>
              <w:t>Фонд державного майна України</w:t>
            </w:r>
            <w:r w:rsidRPr="00D77EF2">
              <w:rPr>
                <w:sz w:val="20"/>
                <w:szCs w:val="20"/>
                <w:lang w:val="uk-UA"/>
              </w:rPr>
              <w:t xml:space="preserve"> протягом одного робочого дня з дати отримання зазначених документів забезпечує направлення акціонеру (його представнику) на адресу електронної пошти, з якої отримано ці документи, повідомлення про отримання документів. Повідомлення надається із засвідченням відповіді кваліфікованим електронним підписом уповноваженої особи та/або іншим засобом електронної ідентифікації, що відповідає вимогам, визначеним НКЦПФР. За наявності підстав для неприйняття зазначених документів для подальшого опрацювання в повідомленні вказується мотивована відмова у подальшому опрацюванні документів.</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Акціонер (його представник) має право направити бюлетень для голосування до дати проведення позачергових загальних зборів.</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Акціонер (його представник) в період проведення голосування може направити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w:t>
            </w:r>
          </w:p>
          <w:p w:rsidR="00213A04" w:rsidRPr="00D77EF2" w:rsidRDefault="00213A04" w:rsidP="000274DC">
            <w:pPr>
              <w:widowControl w:val="0"/>
              <w:autoSpaceDE w:val="0"/>
              <w:autoSpaceDN w:val="0"/>
              <w:adjustRightInd w:val="0"/>
              <w:jc w:val="both"/>
              <w:rPr>
                <w:sz w:val="20"/>
                <w:szCs w:val="20"/>
                <w:lang w:val="uk-UA"/>
              </w:rPr>
            </w:pP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 xml:space="preserve">Інформація щодо необхідності укладення договорів </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 xml:space="preserve">з депозитарними установами </w:t>
            </w:r>
          </w:p>
          <w:p w:rsidR="00213A04" w:rsidRPr="00F22E51" w:rsidRDefault="00213A04" w:rsidP="000274DC">
            <w:pPr>
              <w:widowControl w:val="0"/>
              <w:autoSpaceDE w:val="0"/>
              <w:autoSpaceDN w:val="0"/>
              <w:adjustRightInd w:val="0"/>
              <w:jc w:val="both"/>
              <w:rPr>
                <w:sz w:val="20"/>
                <w:szCs w:val="20"/>
                <w:highlight w:val="red"/>
                <w:lang w:val="uk-UA"/>
              </w:rPr>
            </w:pPr>
          </w:p>
          <w:p w:rsidR="00213A04" w:rsidRPr="00F22E51" w:rsidRDefault="00213A04" w:rsidP="000274DC">
            <w:pPr>
              <w:widowControl w:val="0"/>
              <w:autoSpaceDE w:val="0"/>
              <w:autoSpaceDN w:val="0"/>
              <w:adjustRightInd w:val="0"/>
              <w:jc w:val="both"/>
              <w:rPr>
                <w:sz w:val="20"/>
                <w:szCs w:val="20"/>
                <w:highlight w:val="red"/>
                <w:lang w:val="uk-UA"/>
              </w:rPr>
            </w:pPr>
            <w:r w:rsidRPr="00D77EF2">
              <w:rPr>
                <w:sz w:val="20"/>
                <w:szCs w:val="20"/>
                <w:lang w:val="uk-UA"/>
              </w:rPr>
              <w:t>Товариство повідомляє, що для забезпечення реалізації права на участь у дистанційних позачергових загальних зборах особам, яким рахунок в цінних паперах депозитарною установою відкрито на підставі договору з емітентом (Товариством), необхідно укласти договір з депозитарною установою.</w:t>
            </w:r>
          </w:p>
        </w:tc>
      </w:tr>
      <w:tr w:rsidR="00213A04" w:rsidRPr="00F22E51" w:rsidTr="00213A04">
        <w:trPr>
          <w:trHeight w:val="300"/>
        </w:trPr>
        <w:tc>
          <w:tcPr>
            <w:tcW w:w="4000" w:type="dxa"/>
            <w:tcBorders>
              <w:top w:val="single" w:sz="6" w:space="0" w:color="auto"/>
              <w:bottom w:val="single" w:sz="6" w:space="0" w:color="auto"/>
              <w:right w:val="single" w:sz="6" w:space="0" w:color="auto"/>
            </w:tcBorders>
            <w:vAlign w:val="center"/>
          </w:tcPr>
          <w:p w:rsidR="00213A04" w:rsidRPr="00F22E51" w:rsidRDefault="00213A04" w:rsidP="000274DC">
            <w:pPr>
              <w:widowControl w:val="0"/>
              <w:autoSpaceDE w:val="0"/>
              <w:autoSpaceDN w:val="0"/>
              <w:adjustRightInd w:val="0"/>
              <w:rPr>
                <w:sz w:val="20"/>
                <w:szCs w:val="20"/>
                <w:highlight w:val="red"/>
                <w:lang w:val="uk-UA"/>
              </w:rPr>
            </w:pPr>
            <w:r w:rsidRPr="00D77EF2">
              <w:rPr>
                <w:sz w:val="20"/>
                <w:szCs w:val="20"/>
                <w:lang w:val="uk-UA"/>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5639" w:type="dxa"/>
            <w:tcBorders>
              <w:top w:val="single" w:sz="6" w:space="0" w:color="auto"/>
              <w:left w:val="single" w:sz="6" w:space="0" w:color="auto"/>
              <w:bottom w:val="single" w:sz="6" w:space="0" w:color="auto"/>
            </w:tcBorders>
            <w:vAlign w:val="center"/>
          </w:tcPr>
          <w:p w:rsidR="00213A04" w:rsidRPr="00F22E51" w:rsidRDefault="00213A04" w:rsidP="004A24F2">
            <w:pPr>
              <w:widowControl w:val="0"/>
              <w:autoSpaceDE w:val="0"/>
              <w:autoSpaceDN w:val="0"/>
              <w:adjustRightInd w:val="0"/>
              <w:jc w:val="both"/>
              <w:rPr>
                <w:sz w:val="20"/>
                <w:szCs w:val="20"/>
                <w:highlight w:val="red"/>
                <w:lang w:val="uk-UA"/>
              </w:rPr>
            </w:pPr>
            <w:r w:rsidRPr="00D77EF2">
              <w:rPr>
                <w:sz w:val="20"/>
                <w:szCs w:val="20"/>
                <w:lang w:val="uk-UA"/>
              </w:rPr>
              <w:t xml:space="preserve">Наказ Фонду державного майна України </w:t>
            </w:r>
            <w:r w:rsidRPr="00F06431">
              <w:rPr>
                <w:sz w:val="20"/>
                <w:szCs w:val="20"/>
                <w:lang w:val="uk-UA"/>
              </w:rPr>
              <w:t xml:space="preserve">№ </w:t>
            </w:r>
            <w:r w:rsidR="004A24F2">
              <w:rPr>
                <w:sz w:val="20"/>
                <w:szCs w:val="20"/>
                <w:lang w:val="uk-UA"/>
              </w:rPr>
              <w:t xml:space="preserve">833 </w:t>
            </w:r>
            <w:r w:rsidRPr="00F06431">
              <w:rPr>
                <w:sz w:val="20"/>
                <w:szCs w:val="20"/>
                <w:lang w:val="uk-UA"/>
              </w:rPr>
              <w:t xml:space="preserve">від </w:t>
            </w:r>
            <w:r w:rsidR="004A24F2">
              <w:rPr>
                <w:sz w:val="20"/>
                <w:szCs w:val="20"/>
                <w:lang w:val="uk-UA"/>
              </w:rPr>
              <w:t>01.05.2026</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4975F1" w:rsidRDefault="00213A04" w:rsidP="000274DC">
            <w:pPr>
              <w:widowControl w:val="0"/>
              <w:autoSpaceDE w:val="0"/>
              <w:autoSpaceDN w:val="0"/>
              <w:adjustRightInd w:val="0"/>
              <w:rPr>
                <w:sz w:val="20"/>
                <w:szCs w:val="20"/>
                <w:lang w:val="uk-UA"/>
              </w:rPr>
            </w:pPr>
            <w:r w:rsidRPr="004975F1">
              <w:rPr>
                <w:sz w:val="20"/>
                <w:szCs w:val="20"/>
                <w:lang w:val="uk-UA"/>
              </w:rPr>
              <w:t>Дата складання повідомлення</w:t>
            </w:r>
          </w:p>
        </w:tc>
        <w:tc>
          <w:tcPr>
            <w:tcW w:w="5639" w:type="dxa"/>
            <w:tcBorders>
              <w:top w:val="single" w:sz="6" w:space="0" w:color="auto"/>
              <w:left w:val="single" w:sz="6" w:space="0" w:color="auto"/>
              <w:bottom w:val="single" w:sz="6" w:space="0" w:color="auto"/>
            </w:tcBorders>
            <w:vAlign w:val="center"/>
          </w:tcPr>
          <w:p w:rsidR="00213A04" w:rsidRPr="004975F1" w:rsidRDefault="004A24F2" w:rsidP="000274DC">
            <w:pPr>
              <w:widowControl w:val="0"/>
              <w:autoSpaceDE w:val="0"/>
              <w:autoSpaceDN w:val="0"/>
              <w:adjustRightInd w:val="0"/>
              <w:jc w:val="both"/>
              <w:rPr>
                <w:sz w:val="20"/>
                <w:szCs w:val="20"/>
                <w:lang w:val="uk-UA"/>
              </w:rPr>
            </w:pPr>
            <w:r>
              <w:rPr>
                <w:sz w:val="20"/>
                <w:szCs w:val="20"/>
                <w:lang w:val="uk-UA"/>
              </w:rPr>
              <w:t>01.05.2</w:t>
            </w:r>
            <w:bookmarkStart w:id="0" w:name="_GoBack"/>
            <w:bookmarkEnd w:id="0"/>
            <w:r w:rsidR="00950D40">
              <w:rPr>
                <w:sz w:val="20"/>
                <w:szCs w:val="20"/>
                <w:lang w:val="uk-UA"/>
              </w:rPr>
              <w:t>026</w:t>
            </w:r>
          </w:p>
        </w:tc>
      </w:tr>
    </w:tbl>
    <w:p w:rsidR="00213A04" w:rsidRPr="00213A04" w:rsidRDefault="00213A04" w:rsidP="00D82F59">
      <w:pPr>
        <w:jc w:val="center"/>
        <w:rPr>
          <w:b/>
          <w:sz w:val="26"/>
          <w:szCs w:val="26"/>
          <w:lang w:val="uk-UA"/>
        </w:rPr>
      </w:pPr>
    </w:p>
    <w:p w:rsidR="00957D43" w:rsidRPr="00213A04" w:rsidRDefault="00957D43" w:rsidP="00957D43">
      <w:pPr>
        <w:widowControl w:val="0"/>
        <w:ind w:firstLine="851"/>
        <w:jc w:val="both"/>
        <w:rPr>
          <w:sz w:val="26"/>
          <w:szCs w:val="26"/>
          <w:lang w:val="uk-UA"/>
        </w:rPr>
      </w:pPr>
      <w:bookmarkStart w:id="1" w:name="n188"/>
      <w:bookmarkStart w:id="2" w:name="n189"/>
      <w:bookmarkStart w:id="3" w:name="n190"/>
      <w:bookmarkStart w:id="4" w:name="n193"/>
      <w:bookmarkStart w:id="5" w:name="n194"/>
      <w:bookmarkStart w:id="6" w:name="n195"/>
      <w:bookmarkEnd w:id="1"/>
      <w:bookmarkEnd w:id="2"/>
      <w:bookmarkEnd w:id="3"/>
      <w:bookmarkEnd w:id="4"/>
      <w:bookmarkEnd w:id="5"/>
      <w:bookmarkEnd w:id="6"/>
    </w:p>
    <w:p w:rsidR="00957D43" w:rsidRPr="00213A04" w:rsidRDefault="00957D43" w:rsidP="00957D43">
      <w:pPr>
        <w:widowControl w:val="0"/>
        <w:ind w:firstLine="851"/>
        <w:jc w:val="both"/>
        <w:rPr>
          <w:sz w:val="26"/>
          <w:szCs w:val="26"/>
          <w:lang w:val="uk-UA"/>
        </w:rPr>
      </w:pPr>
    </w:p>
    <w:sectPr w:rsidR="00957D43" w:rsidRPr="00213A04" w:rsidSect="00BC70F3">
      <w:headerReference w:type="default" r:id="rId9"/>
      <w:pgSz w:w="11906" w:h="16838"/>
      <w:pgMar w:top="568"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35D" w:rsidRDefault="008B435D" w:rsidP="005B5277">
      <w:r>
        <w:separator/>
      </w:r>
    </w:p>
  </w:endnote>
  <w:endnote w:type="continuationSeparator" w:id="0">
    <w:p w:rsidR="008B435D" w:rsidRDefault="008B435D" w:rsidP="005B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35D" w:rsidRDefault="008B435D" w:rsidP="005B5277">
      <w:r>
        <w:separator/>
      </w:r>
    </w:p>
  </w:footnote>
  <w:footnote w:type="continuationSeparator" w:id="0">
    <w:p w:rsidR="008B435D" w:rsidRDefault="008B435D" w:rsidP="005B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4E" w:rsidRDefault="005B5277">
    <w:pPr>
      <w:pStyle w:val="a4"/>
      <w:jc w:val="center"/>
    </w:pPr>
    <w:r>
      <w:fldChar w:fldCharType="begin"/>
    </w:r>
    <w:r w:rsidR="005D22E8">
      <w:instrText xml:space="preserve"> PAGE   \* MERGEFORMAT </w:instrText>
    </w:r>
    <w:r>
      <w:fldChar w:fldCharType="separate"/>
    </w:r>
    <w:r w:rsidR="004A24F2">
      <w:rPr>
        <w:noProof/>
      </w:rPr>
      <w:t>7</w:t>
    </w:r>
    <w:r>
      <w:fldChar w:fldCharType="end"/>
    </w:r>
  </w:p>
  <w:p w:rsidR="00506A4E" w:rsidRDefault="004A24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C0C8F"/>
    <w:multiLevelType w:val="hybridMultilevel"/>
    <w:tmpl w:val="EFF2E006"/>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30"/>
  <w:drawingGridVerticalSpacing w:val="17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59"/>
    <w:rsid w:val="00076506"/>
    <w:rsid w:val="00081789"/>
    <w:rsid w:val="0008358C"/>
    <w:rsid w:val="000A2D7D"/>
    <w:rsid w:val="000B4C72"/>
    <w:rsid w:val="000B4E16"/>
    <w:rsid w:val="0011066D"/>
    <w:rsid w:val="00147028"/>
    <w:rsid w:val="001501CD"/>
    <w:rsid w:val="00175A8C"/>
    <w:rsid w:val="001A55CF"/>
    <w:rsid w:val="001D533B"/>
    <w:rsid w:val="0020528E"/>
    <w:rsid w:val="002071FE"/>
    <w:rsid w:val="00213A04"/>
    <w:rsid w:val="00225CEE"/>
    <w:rsid w:val="00266C8C"/>
    <w:rsid w:val="0029037E"/>
    <w:rsid w:val="0029380E"/>
    <w:rsid w:val="002A26C3"/>
    <w:rsid w:val="002A3D6E"/>
    <w:rsid w:val="002B0A83"/>
    <w:rsid w:val="002F4D05"/>
    <w:rsid w:val="003014BC"/>
    <w:rsid w:val="0030683F"/>
    <w:rsid w:val="00325115"/>
    <w:rsid w:val="00347F00"/>
    <w:rsid w:val="00351A21"/>
    <w:rsid w:val="00390675"/>
    <w:rsid w:val="00396D5E"/>
    <w:rsid w:val="003B0F4E"/>
    <w:rsid w:val="003D4455"/>
    <w:rsid w:val="0040376E"/>
    <w:rsid w:val="00416956"/>
    <w:rsid w:val="004248FF"/>
    <w:rsid w:val="00462724"/>
    <w:rsid w:val="004713B1"/>
    <w:rsid w:val="00482FFB"/>
    <w:rsid w:val="00491CAB"/>
    <w:rsid w:val="004975F1"/>
    <w:rsid w:val="004A0E2F"/>
    <w:rsid w:val="004A24F2"/>
    <w:rsid w:val="004A42F6"/>
    <w:rsid w:val="004A4A8E"/>
    <w:rsid w:val="004D76F4"/>
    <w:rsid w:val="004F07BE"/>
    <w:rsid w:val="004F696F"/>
    <w:rsid w:val="00505575"/>
    <w:rsid w:val="0052223A"/>
    <w:rsid w:val="00522EDD"/>
    <w:rsid w:val="00531C56"/>
    <w:rsid w:val="00560329"/>
    <w:rsid w:val="005610C9"/>
    <w:rsid w:val="005619BF"/>
    <w:rsid w:val="00563B48"/>
    <w:rsid w:val="005919B1"/>
    <w:rsid w:val="00595372"/>
    <w:rsid w:val="005A5E68"/>
    <w:rsid w:val="005B5277"/>
    <w:rsid w:val="005C31CA"/>
    <w:rsid w:val="005C7AC7"/>
    <w:rsid w:val="005D22E8"/>
    <w:rsid w:val="005F12D5"/>
    <w:rsid w:val="006307FA"/>
    <w:rsid w:val="00632E48"/>
    <w:rsid w:val="00640D16"/>
    <w:rsid w:val="006512A7"/>
    <w:rsid w:val="006514BE"/>
    <w:rsid w:val="00654107"/>
    <w:rsid w:val="00697848"/>
    <w:rsid w:val="006A0BB2"/>
    <w:rsid w:val="006B1C73"/>
    <w:rsid w:val="006B507D"/>
    <w:rsid w:val="006B65A6"/>
    <w:rsid w:val="006F0586"/>
    <w:rsid w:val="006F25F7"/>
    <w:rsid w:val="006F5B6C"/>
    <w:rsid w:val="007030AA"/>
    <w:rsid w:val="0071065F"/>
    <w:rsid w:val="00711AF4"/>
    <w:rsid w:val="007154BE"/>
    <w:rsid w:val="007237DE"/>
    <w:rsid w:val="00751BE8"/>
    <w:rsid w:val="007669EA"/>
    <w:rsid w:val="00773A79"/>
    <w:rsid w:val="0077671F"/>
    <w:rsid w:val="0078757E"/>
    <w:rsid w:val="00796BAE"/>
    <w:rsid w:val="007A2905"/>
    <w:rsid w:val="007A2B9E"/>
    <w:rsid w:val="007B061F"/>
    <w:rsid w:val="007E36D3"/>
    <w:rsid w:val="007E42C1"/>
    <w:rsid w:val="007E481C"/>
    <w:rsid w:val="007F3855"/>
    <w:rsid w:val="00802544"/>
    <w:rsid w:val="00802576"/>
    <w:rsid w:val="0081604A"/>
    <w:rsid w:val="00816BB7"/>
    <w:rsid w:val="00822E56"/>
    <w:rsid w:val="00843704"/>
    <w:rsid w:val="00853347"/>
    <w:rsid w:val="008623E8"/>
    <w:rsid w:val="008708C4"/>
    <w:rsid w:val="00871F67"/>
    <w:rsid w:val="00883504"/>
    <w:rsid w:val="00886DF0"/>
    <w:rsid w:val="008A363B"/>
    <w:rsid w:val="008B23C1"/>
    <w:rsid w:val="008B435D"/>
    <w:rsid w:val="008B527A"/>
    <w:rsid w:val="008D1ED5"/>
    <w:rsid w:val="008D5F2E"/>
    <w:rsid w:val="008E1086"/>
    <w:rsid w:val="008E70A2"/>
    <w:rsid w:val="008F0920"/>
    <w:rsid w:val="0091181B"/>
    <w:rsid w:val="00916721"/>
    <w:rsid w:val="00923F41"/>
    <w:rsid w:val="00925D72"/>
    <w:rsid w:val="00927C2E"/>
    <w:rsid w:val="00931244"/>
    <w:rsid w:val="0095090E"/>
    <w:rsid w:val="00950D40"/>
    <w:rsid w:val="00957D43"/>
    <w:rsid w:val="009673E4"/>
    <w:rsid w:val="00973E6D"/>
    <w:rsid w:val="009A588D"/>
    <w:rsid w:val="009B4FE7"/>
    <w:rsid w:val="009B70CE"/>
    <w:rsid w:val="009F1194"/>
    <w:rsid w:val="009F52CF"/>
    <w:rsid w:val="00A00390"/>
    <w:rsid w:val="00A21F31"/>
    <w:rsid w:val="00A40C75"/>
    <w:rsid w:val="00A43B3F"/>
    <w:rsid w:val="00A475FA"/>
    <w:rsid w:val="00A64647"/>
    <w:rsid w:val="00A6676F"/>
    <w:rsid w:val="00A70726"/>
    <w:rsid w:val="00A71E55"/>
    <w:rsid w:val="00A764B0"/>
    <w:rsid w:val="00AA179E"/>
    <w:rsid w:val="00AA6B8C"/>
    <w:rsid w:val="00AB3646"/>
    <w:rsid w:val="00AB6D33"/>
    <w:rsid w:val="00AE2B69"/>
    <w:rsid w:val="00B0080A"/>
    <w:rsid w:val="00B03EDC"/>
    <w:rsid w:val="00B128D3"/>
    <w:rsid w:val="00B25137"/>
    <w:rsid w:val="00B37058"/>
    <w:rsid w:val="00B62692"/>
    <w:rsid w:val="00B76C01"/>
    <w:rsid w:val="00B834A1"/>
    <w:rsid w:val="00B8466E"/>
    <w:rsid w:val="00BA63F3"/>
    <w:rsid w:val="00BB1FB3"/>
    <w:rsid w:val="00BC70F3"/>
    <w:rsid w:val="00BD1153"/>
    <w:rsid w:val="00BE752A"/>
    <w:rsid w:val="00C05B04"/>
    <w:rsid w:val="00C15331"/>
    <w:rsid w:val="00C16162"/>
    <w:rsid w:val="00C27CDB"/>
    <w:rsid w:val="00C45056"/>
    <w:rsid w:val="00C57BBE"/>
    <w:rsid w:val="00C646ED"/>
    <w:rsid w:val="00C67273"/>
    <w:rsid w:val="00C97837"/>
    <w:rsid w:val="00CC74C6"/>
    <w:rsid w:val="00CD65DC"/>
    <w:rsid w:val="00CF6533"/>
    <w:rsid w:val="00D77EF2"/>
    <w:rsid w:val="00D82F59"/>
    <w:rsid w:val="00DA48BF"/>
    <w:rsid w:val="00DC5EED"/>
    <w:rsid w:val="00DF352E"/>
    <w:rsid w:val="00DF3B20"/>
    <w:rsid w:val="00DF5439"/>
    <w:rsid w:val="00E07FC0"/>
    <w:rsid w:val="00E402C7"/>
    <w:rsid w:val="00E470B4"/>
    <w:rsid w:val="00E54125"/>
    <w:rsid w:val="00E86247"/>
    <w:rsid w:val="00E86EFE"/>
    <w:rsid w:val="00EB1CEA"/>
    <w:rsid w:val="00EC57BE"/>
    <w:rsid w:val="00EE4734"/>
    <w:rsid w:val="00EF439D"/>
    <w:rsid w:val="00F00FA8"/>
    <w:rsid w:val="00F06431"/>
    <w:rsid w:val="00F1212F"/>
    <w:rsid w:val="00F175BA"/>
    <w:rsid w:val="00F22E51"/>
    <w:rsid w:val="00F32BDF"/>
    <w:rsid w:val="00F4589C"/>
    <w:rsid w:val="00F61421"/>
    <w:rsid w:val="00F63643"/>
    <w:rsid w:val="00FA34E6"/>
    <w:rsid w:val="00FA6642"/>
    <w:rsid w:val="00FB2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CE11"/>
  <w15:docId w15:val="{A4D8AC8C-C2A4-40DC-8C3B-2D326276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F5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927C2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82F59"/>
    <w:rPr>
      <w:color w:val="0000FF"/>
      <w:u w:val="single"/>
    </w:rPr>
  </w:style>
  <w:style w:type="paragraph" w:styleId="a4">
    <w:name w:val="header"/>
    <w:basedOn w:val="a"/>
    <w:link w:val="a5"/>
    <w:uiPriority w:val="99"/>
    <w:rsid w:val="00D82F59"/>
    <w:pPr>
      <w:tabs>
        <w:tab w:val="center" w:pos="4844"/>
        <w:tab w:val="right" w:pos="9689"/>
      </w:tabs>
    </w:pPr>
  </w:style>
  <w:style w:type="character" w:customStyle="1" w:styleId="a5">
    <w:name w:val="Верхний колонтитул Знак"/>
    <w:basedOn w:val="a0"/>
    <w:link w:val="a4"/>
    <w:uiPriority w:val="99"/>
    <w:rsid w:val="00D82F59"/>
    <w:rPr>
      <w:rFonts w:ascii="Times New Roman" w:eastAsia="Times New Roman" w:hAnsi="Times New Roman" w:cs="Times New Roman"/>
      <w:sz w:val="24"/>
      <w:szCs w:val="24"/>
      <w:lang w:eastAsia="ru-RU"/>
    </w:rPr>
  </w:style>
  <w:style w:type="paragraph" w:customStyle="1" w:styleId="msonormalcxspmiddle">
    <w:name w:val="msonormalcxspmiddle"/>
    <w:basedOn w:val="a"/>
    <w:rsid w:val="00D82F59"/>
    <w:pPr>
      <w:spacing w:before="100" w:beforeAutospacing="1" w:after="100" w:afterAutospacing="1"/>
    </w:pPr>
  </w:style>
  <w:style w:type="paragraph" w:styleId="2">
    <w:name w:val="Body Text Indent 2"/>
    <w:basedOn w:val="a"/>
    <w:link w:val="20"/>
    <w:rsid w:val="00D82F59"/>
    <w:pPr>
      <w:ind w:firstLine="900"/>
      <w:jc w:val="both"/>
    </w:pPr>
    <w:rPr>
      <w:sz w:val="26"/>
      <w:lang w:val="uk-UA"/>
    </w:rPr>
  </w:style>
  <w:style w:type="character" w:customStyle="1" w:styleId="20">
    <w:name w:val="Основной текст с отступом 2 Знак"/>
    <w:basedOn w:val="a0"/>
    <w:link w:val="2"/>
    <w:rsid w:val="00D82F59"/>
    <w:rPr>
      <w:rFonts w:ascii="Times New Roman" w:eastAsia="Times New Roman" w:hAnsi="Times New Roman" w:cs="Times New Roman"/>
      <w:sz w:val="26"/>
      <w:szCs w:val="24"/>
      <w:lang w:val="uk-UA" w:eastAsia="ru-RU"/>
    </w:rPr>
  </w:style>
  <w:style w:type="paragraph" w:styleId="a6">
    <w:name w:val="Balloon Text"/>
    <w:basedOn w:val="a"/>
    <w:link w:val="a7"/>
    <w:uiPriority w:val="99"/>
    <w:semiHidden/>
    <w:unhideWhenUsed/>
    <w:rsid w:val="00DF5439"/>
    <w:rPr>
      <w:rFonts w:ascii="Segoe UI" w:hAnsi="Segoe UI" w:cs="Segoe UI"/>
      <w:sz w:val="18"/>
      <w:szCs w:val="18"/>
    </w:rPr>
  </w:style>
  <w:style w:type="character" w:customStyle="1" w:styleId="a7">
    <w:name w:val="Текст выноски Знак"/>
    <w:basedOn w:val="a0"/>
    <w:link w:val="a6"/>
    <w:uiPriority w:val="99"/>
    <w:semiHidden/>
    <w:rsid w:val="00DF5439"/>
    <w:rPr>
      <w:rFonts w:ascii="Segoe UI" w:eastAsia="Times New Roman" w:hAnsi="Segoe UI" w:cs="Segoe UI"/>
      <w:sz w:val="18"/>
      <w:szCs w:val="18"/>
      <w:lang w:eastAsia="ru-RU"/>
    </w:rPr>
  </w:style>
  <w:style w:type="paragraph" w:styleId="a8">
    <w:name w:val="List Paragraph"/>
    <w:basedOn w:val="a"/>
    <w:uiPriority w:val="34"/>
    <w:qFormat/>
    <w:rsid w:val="00A764B0"/>
    <w:pPr>
      <w:ind w:left="720"/>
      <w:contextualSpacing/>
    </w:pPr>
  </w:style>
  <w:style w:type="character" w:customStyle="1" w:styleId="30">
    <w:name w:val="Заголовок 3 Знак"/>
    <w:basedOn w:val="a0"/>
    <w:link w:val="3"/>
    <w:uiPriority w:val="9"/>
    <w:rsid w:val="00927C2E"/>
    <w:rPr>
      <w:rFonts w:ascii="Times New Roman" w:eastAsia="Times New Roman" w:hAnsi="Times New Roman" w:cs="Times New Roman"/>
      <w:b/>
      <w:bCs/>
      <w:sz w:val="27"/>
      <w:szCs w:val="27"/>
      <w:lang w:eastAsia="ru-RU"/>
    </w:rPr>
  </w:style>
  <w:style w:type="character" w:customStyle="1" w:styleId="go">
    <w:name w:val="go"/>
    <w:basedOn w:val="a0"/>
    <w:rsid w:val="00927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16717">
      <w:bodyDiv w:val="1"/>
      <w:marLeft w:val="0"/>
      <w:marRight w:val="0"/>
      <w:marTop w:val="0"/>
      <w:marBottom w:val="0"/>
      <w:divBdr>
        <w:top w:val="none" w:sz="0" w:space="0" w:color="auto"/>
        <w:left w:val="none" w:sz="0" w:space="0" w:color="auto"/>
        <w:bottom w:val="none" w:sz="0" w:space="0" w:color="auto"/>
        <w:right w:val="none" w:sz="0" w:space="0" w:color="auto"/>
      </w:divBdr>
    </w:div>
    <w:div w:id="253057555">
      <w:bodyDiv w:val="1"/>
      <w:marLeft w:val="0"/>
      <w:marRight w:val="0"/>
      <w:marTop w:val="0"/>
      <w:marBottom w:val="0"/>
      <w:divBdr>
        <w:top w:val="none" w:sz="0" w:space="0" w:color="auto"/>
        <w:left w:val="none" w:sz="0" w:space="0" w:color="auto"/>
        <w:bottom w:val="none" w:sz="0" w:space="0" w:color="auto"/>
        <w:right w:val="none" w:sz="0" w:space="0" w:color="auto"/>
      </w:divBdr>
    </w:div>
    <w:div w:id="482356203">
      <w:bodyDiv w:val="1"/>
      <w:marLeft w:val="0"/>
      <w:marRight w:val="0"/>
      <w:marTop w:val="0"/>
      <w:marBottom w:val="0"/>
      <w:divBdr>
        <w:top w:val="none" w:sz="0" w:space="0" w:color="auto"/>
        <w:left w:val="none" w:sz="0" w:space="0" w:color="auto"/>
        <w:bottom w:val="none" w:sz="0" w:space="0" w:color="auto"/>
        <w:right w:val="none" w:sz="0" w:space="0" w:color="auto"/>
      </w:divBdr>
    </w:div>
    <w:div w:id="662591252">
      <w:bodyDiv w:val="1"/>
      <w:marLeft w:val="0"/>
      <w:marRight w:val="0"/>
      <w:marTop w:val="0"/>
      <w:marBottom w:val="0"/>
      <w:divBdr>
        <w:top w:val="none" w:sz="0" w:space="0" w:color="auto"/>
        <w:left w:val="none" w:sz="0" w:space="0" w:color="auto"/>
        <w:bottom w:val="none" w:sz="0" w:space="0" w:color="auto"/>
        <w:right w:val="none" w:sz="0" w:space="0" w:color="auto"/>
      </w:divBdr>
    </w:div>
    <w:div w:id="996038133">
      <w:bodyDiv w:val="1"/>
      <w:marLeft w:val="0"/>
      <w:marRight w:val="0"/>
      <w:marTop w:val="0"/>
      <w:marBottom w:val="0"/>
      <w:divBdr>
        <w:top w:val="none" w:sz="0" w:space="0" w:color="auto"/>
        <w:left w:val="none" w:sz="0" w:space="0" w:color="auto"/>
        <w:bottom w:val="none" w:sz="0" w:space="0" w:color="auto"/>
        <w:right w:val="none" w:sz="0" w:space="0" w:color="auto"/>
      </w:divBdr>
    </w:div>
    <w:div w:id="136420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35-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765BD-2022-471F-90B8-44C0B4C6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8</Pages>
  <Words>16352</Words>
  <Characters>9322</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fond</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dc:description/>
  <cp:lastModifiedBy>ЄСИПЕНКО Людмила Миколаївна</cp:lastModifiedBy>
  <cp:revision>38</cp:revision>
  <cp:lastPrinted>2026-03-23T14:12:00Z</cp:lastPrinted>
  <dcterms:created xsi:type="dcterms:W3CDTF">2026-04-24T08:21:00Z</dcterms:created>
  <dcterms:modified xsi:type="dcterms:W3CDTF">2026-05-14T08:42:00Z</dcterms:modified>
</cp:coreProperties>
</file>